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6108" w14:textId="46994DED" w:rsidR="00E310D5" w:rsidRPr="000E36F0"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OLE_LINK138"/>
      <w:bookmarkStart w:id="1" w:name="OLE_LINK137"/>
      <w:r>
        <w:rPr>
          <w:rFonts w:eastAsia="Times New Roman" w:cs="Arial"/>
          <w:sz w:val="24"/>
          <w:szCs w:val="28"/>
          <w:lang w:eastAsia="zh-CN"/>
        </w:rPr>
        <w:t>3GPP TSG-RAN WG</w:t>
      </w:r>
      <w:r w:rsidR="00B11653">
        <w:rPr>
          <w:rFonts w:eastAsia="Times New Roman" w:cs="Arial"/>
          <w:sz w:val="24"/>
          <w:szCs w:val="28"/>
          <w:lang w:eastAsia="zh-CN"/>
        </w:rPr>
        <w:t>4</w:t>
      </w:r>
      <w:r>
        <w:rPr>
          <w:rFonts w:eastAsia="Times New Roman" w:cs="Arial"/>
          <w:sz w:val="24"/>
          <w:szCs w:val="28"/>
          <w:lang w:eastAsia="zh-CN"/>
        </w:rPr>
        <w:t xml:space="preserve"> Meeting #1</w:t>
      </w:r>
      <w:r w:rsidR="00B11653">
        <w:rPr>
          <w:rFonts w:eastAsia="Times New Roman" w:cs="Arial"/>
          <w:sz w:val="24"/>
          <w:szCs w:val="28"/>
          <w:lang w:eastAsia="zh-CN"/>
        </w:rPr>
        <w:t>12</w:t>
      </w:r>
      <w:r>
        <w:rPr>
          <w:rFonts w:eastAsia="Times New Roman" w:cs="Arial"/>
          <w:sz w:val="24"/>
          <w:szCs w:val="28"/>
          <w:lang w:eastAsia="zh-CN"/>
        </w:rPr>
        <w:tab/>
      </w:r>
      <w:r>
        <w:rPr>
          <w:rFonts w:eastAsia="Times New Roman" w:cs="Arial"/>
          <w:sz w:val="24"/>
          <w:szCs w:val="28"/>
          <w:lang w:eastAsia="zh-CN"/>
        </w:rPr>
        <w:tab/>
      </w:r>
      <w:r w:rsidR="000E36F0" w:rsidRPr="000E36F0">
        <w:rPr>
          <w:rFonts w:eastAsia="Times New Roman" w:cs="Arial"/>
          <w:sz w:val="24"/>
          <w:szCs w:val="28"/>
          <w:lang w:val="en-CN" w:eastAsia="zh-CN"/>
        </w:rPr>
        <w:t>R4-241143</w:t>
      </w:r>
      <w:r w:rsidR="00AD66F2">
        <w:rPr>
          <w:rFonts w:eastAsia="Times New Roman" w:cs="Arial"/>
          <w:sz w:val="24"/>
          <w:szCs w:val="28"/>
          <w:lang w:val="en-CN" w:eastAsia="zh-CN"/>
        </w:rPr>
        <w:t>9</w:t>
      </w:r>
    </w:p>
    <w:p w14:paraId="660F664A" w14:textId="2950A404" w:rsidR="00E310D5" w:rsidRDefault="00FC08B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Maastricht</w:t>
      </w:r>
      <w:r w:rsidR="004552DD">
        <w:rPr>
          <w:rFonts w:eastAsia="Times New Roman" w:cs="Arial"/>
          <w:sz w:val="24"/>
          <w:szCs w:val="28"/>
          <w:lang w:eastAsia="zh-CN"/>
        </w:rPr>
        <w:t xml:space="preserve">, </w:t>
      </w:r>
      <w:r>
        <w:rPr>
          <w:rFonts w:eastAsia="Times New Roman" w:cs="Arial"/>
          <w:sz w:val="24"/>
          <w:szCs w:val="28"/>
          <w:lang w:eastAsia="zh-CN"/>
        </w:rPr>
        <w:t>Netherlands,</w:t>
      </w:r>
      <w:r w:rsidR="004552DD">
        <w:rPr>
          <w:rFonts w:eastAsia="Times New Roman" w:cs="Arial"/>
          <w:sz w:val="24"/>
          <w:szCs w:val="28"/>
          <w:lang w:eastAsia="zh-CN"/>
        </w:rPr>
        <w:t xml:space="preserve"> </w:t>
      </w:r>
      <w:r>
        <w:rPr>
          <w:rFonts w:eastAsia="Times New Roman" w:cs="Arial"/>
          <w:sz w:val="24"/>
          <w:szCs w:val="28"/>
          <w:lang w:eastAsia="zh-CN"/>
        </w:rPr>
        <w:t>19</w:t>
      </w:r>
      <w:r w:rsidR="004552DD">
        <w:rPr>
          <w:rFonts w:eastAsia="Times New Roman" w:cs="Arial"/>
          <w:sz w:val="24"/>
          <w:szCs w:val="28"/>
          <w:lang w:eastAsia="zh-CN"/>
        </w:rPr>
        <w:t xml:space="preserve"> – </w:t>
      </w:r>
      <w:r>
        <w:rPr>
          <w:rFonts w:eastAsia="Times New Roman" w:cs="Arial"/>
          <w:sz w:val="24"/>
          <w:szCs w:val="28"/>
          <w:lang w:eastAsia="zh-CN"/>
        </w:rPr>
        <w:t>23</w:t>
      </w:r>
      <w:r w:rsidR="004552DD">
        <w:rPr>
          <w:rFonts w:eastAsia="Times New Roman" w:cs="Arial"/>
          <w:sz w:val="24"/>
          <w:szCs w:val="28"/>
          <w:lang w:eastAsia="zh-CN"/>
        </w:rPr>
        <w:t>,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657216B1"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635DE7">
        <w:rPr>
          <w:rFonts w:ascii="Arial" w:hAnsi="Arial" w:cs="Arial"/>
          <w:szCs w:val="24"/>
        </w:rPr>
        <w:t>8.</w:t>
      </w:r>
      <w:r w:rsidR="00014EED">
        <w:rPr>
          <w:rFonts w:ascii="Arial" w:hAnsi="Arial" w:cs="Arial"/>
          <w:szCs w:val="24"/>
        </w:rPr>
        <w:t>22</w:t>
      </w:r>
      <w:r w:rsidR="00635DE7">
        <w:rPr>
          <w:rFonts w:ascii="Arial" w:hAnsi="Arial" w:cs="Arial"/>
          <w:szCs w:val="24"/>
        </w:rPr>
        <w:t>.</w:t>
      </w:r>
      <w:r w:rsidR="00351CAC">
        <w:rPr>
          <w:rFonts w:ascii="Arial" w:hAnsi="Arial" w:cs="Arial"/>
          <w:szCs w:val="24"/>
        </w:rPr>
        <w:t>2</w:t>
      </w:r>
    </w:p>
    <w:p w14:paraId="6B1741BB" w14:textId="43D41C87"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3CA8E932" w:rsidR="00E310D5" w:rsidRPr="000F723E" w:rsidRDefault="004552DD" w:rsidP="000F723E">
      <w:pPr>
        <w:pStyle w:val="3GPPHeaderArial"/>
        <w:tabs>
          <w:tab w:val="left" w:pos="1701"/>
        </w:tabs>
        <w:ind w:left="1701" w:hanging="1701"/>
        <w:rPr>
          <w:b/>
          <w:sz w:val="24"/>
          <w:lang w:val="en-CN"/>
        </w:rPr>
      </w:pPr>
      <w:r>
        <w:rPr>
          <w:b/>
          <w:sz w:val="24"/>
          <w:lang w:val="en-GB"/>
        </w:rPr>
        <w:t>Title:</w:t>
      </w:r>
      <w:r>
        <w:rPr>
          <w:b/>
          <w:sz w:val="24"/>
          <w:lang w:val="en-GB"/>
        </w:rPr>
        <w:tab/>
      </w:r>
      <w:r w:rsidR="002352BE" w:rsidRPr="002352BE">
        <w:rPr>
          <w:b/>
          <w:sz w:val="24"/>
          <w:lang w:val="en-CN"/>
        </w:rPr>
        <w:t>Discussion on potential RRM requirements to support R19 mobility event triggered L1 reporting</w:t>
      </w:r>
    </w:p>
    <w:p w14:paraId="4F3BE61D" w14:textId="77777777" w:rsidR="00E310D5" w:rsidRDefault="00E310D5">
      <w:pPr>
        <w:pStyle w:val="3GPPHeaderArial"/>
        <w:tabs>
          <w:tab w:val="left" w:pos="1701"/>
        </w:tabs>
        <w:rPr>
          <w:b/>
          <w:sz w:val="24"/>
          <w:lang w:val="en-GB" w:eastAsia="zh-TW"/>
        </w:rPr>
      </w:pPr>
    </w:p>
    <w:p w14:paraId="47F7C6F8" w14:textId="16D53961"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B31F70">
        <w:rPr>
          <w:rFonts w:ascii="Arial" w:hAnsi="Arial" w:cs="Arial"/>
          <w:szCs w:val="24"/>
        </w:rPr>
        <w:t>Discussion</w:t>
      </w:r>
      <w:r w:rsidR="00B125DE">
        <w:rPr>
          <w:rFonts w:ascii="Arial" w:hAnsi="Arial" w:cs="Arial"/>
          <w:szCs w:val="24"/>
        </w:rPr>
        <w:t xml:space="preserve"> </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1035DEA1" w14:textId="324B98CB" w:rsidR="00E310D5" w:rsidRPr="0038375D" w:rsidRDefault="004552DD">
      <w:pPr>
        <w:spacing w:before="120" w:after="120"/>
        <w:jc w:val="both"/>
        <w:rPr>
          <w:lang w:val="en-GB"/>
        </w:rPr>
      </w:pPr>
      <w:r w:rsidRPr="0038375D">
        <w:rPr>
          <w:lang w:val="en-GB"/>
        </w:rPr>
        <w:t xml:space="preserve">In RAN#102 meeting, a new WI for </w:t>
      </w:r>
      <w:r w:rsidR="0038375D" w:rsidRPr="0038375D">
        <w:rPr>
          <w:bCs/>
          <w:lang w:val="en-GB"/>
        </w:rPr>
        <w:t>R19 NR mobility enhancement phase 4</w:t>
      </w:r>
      <w:r w:rsidR="0038375D" w:rsidRPr="0038375D">
        <w:rPr>
          <w:b/>
          <w:lang w:val="en-GB"/>
        </w:rPr>
        <w:t xml:space="preserve"> </w:t>
      </w:r>
      <w:r w:rsidRPr="0038375D">
        <w:rPr>
          <w:lang w:val="en-GB"/>
        </w:rPr>
        <w:t>was agreed</w:t>
      </w:r>
      <w:r w:rsidR="00B40C01">
        <w:rPr>
          <w:lang w:val="en-GB"/>
        </w:rPr>
        <w:t>, which was revised to [</w:t>
      </w:r>
      <w:r w:rsidR="00614FBB">
        <w:rPr>
          <w:lang w:val="en-GB"/>
        </w:rPr>
        <w:t>1</w:t>
      </w:r>
      <w:r w:rsidR="00B40C01">
        <w:rPr>
          <w:lang w:val="en-GB"/>
        </w:rPr>
        <w:t>] in RAN#104</w:t>
      </w:r>
      <w:r w:rsidRPr="0038375D">
        <w:rPr>
          <w:lang w:val="en-GB"/>
        </w:rPr>
        <w:t xml:space="preserve"> with the following objectives:</w:t>
      </w:r>
    </w:p>
    <w:tbl>
      <w:tblPr>
        <w:tblStyle w:val="TableGrid"/>
        <w:tblW w:w="0" w:type="auto"/>
        <w:tblLook w:val="04A0" w:firstRow="1" w:lastRow="0" w:firstColumn="1" w:lastColumn="0" w:noHBand="0" w:noVBand="1"/>
      </w:tblPr>
      <w:tblGrid>
        <w:gridCol w:w="9629"/>
      </w:tblGrid>
      <w:tr w:rsidR="00E310D5" w:rsidRPr="0038375D" w14:paraId="2A6EA6E7" w14:textId="77777777">
        <w:tc>
          <w:tcPr>
            <w:tcW w:w="9629" w:type="dxa"/>
          </w:tcPr>
          <w:p w14:paraId="415D1722" w14:textId="77777777" w:rsidR="00835803" w:rsidRPr="009C4D94" w:rsidRDefault="00835803" w:rsidP="00835803">
            <w:pPr>
              <w:numPr>
                <w:ilvl w:val="0"/>
                <w:numId w:val="5"/>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2B4D5882" w14:textId="77777777" w:rsidR="00835803" w:rsidRPr="003A61EE" w:rsidRDefault="00835803" w:rsidP="00835803">
            <w:pPr>
              <w:numPr>
                <w:ilvl w:val="1"/>
                <w:numId w:val="5"/>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51492EF2" w14:textId="77777777" w:rsidR="00835803" w:rsidRDefault="00835803" w:rsidP="00835803">
            <w:pPr>
              <w:numPr>
                <w:ilvl w:val="1"/>
                <w:numId w:val="5"/>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7F9ACAD5" w14:textId="77777777" w:rsidR="00835803" w:rsidRPr="001A4B92" w:rsidRDefault="00835803" w:rsidP="00835803">
            <w:pPr>
              <w:numPr>
                <w:ilvl w:val="2"/>
                <w:numId w:val="5"/>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7064542C" w14:textId="77777777" w:rsidR="00835803" w:rsidRPr="002E116C" w:rsidRDefault="00835803" w:rsidP="00835803">
            <w:pPr>
              <w:numPr>
                <w:ilvl w:val="2"/>
                <w:numId w:val="5"/>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53FE137E" w14:textId="77777777" w:rsidR="00835803" w:rsidRPr="0062324F" w:rsidRDefault="00835803" w:rsidP="00835803">
            <w:pPr>
              <w:numPr>
                <w:ilvl w:val="1"/>
                <w:numId w:val="5"/>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553EBE2F" w14:textId="77777777" w:rsidR="00835803" w:rsidRPr="0062324F" w:rsidRDefault="00835803" w:rsidP="00835803">
            <w:pPr>
              <w:numPr>
                <w:ilvl w:val="2"/>
                <w:numId w:val="5"/>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6313031D" w14:textId="77777777" w:rsidR="00835803" w:rsidRPr="002E116C" w:rsidRDefault="00835803" w:rsidP="00835803">
            <w:pPr>
              <w:numPr>
                <w:ilvl w:val="1"/>
                <w:numId w:val="5"/>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6B6B5AE8" w14:textId="77777777" w:rsidR="00835803" w:rsidRPr="00A71D71" w:rsidRDefault="00835803" w:rsidP="00835803">
            <w:pPr>
              <w:rPr>
                <w:highlight w:val="cyan"/>
              </w:rPr>
            </w:pPr>
          </w:p>
          <w:p w14:paraId="108B5B4A" w14:textId="77777777" w:rsidR="00835803" w:rsidRPr="009C4D94" w:rsidRDefault="00835803" w:rsidP="00835803">
            <w:pPr>
              <w:numPr>
                <w:ilvl w:val="0"/>
                <w:numId w:val="5"/>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4D39D3AA" w14:textId="77777777" w:rsidR="00835803" w:rsidRPr="00F10EAA" w:rsidRDefault="00835803" w:rsidP="00835803">
            <w:pPr>
              <w:numPr>
                <w:ilvl w:val="1"/>
                <w:numId w:val="5"/>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3E79F9EC" w14:textId="77777777" w:rsidR="00835803" w:rsidRPr="007D3B2A" w:rsidRDefault="00835803" w:rsidP="00835803">
            <w:pPr>
              <w:numPr>
                <w:ilvl w:val="1"/>
                <w:numId w:val="5"/>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6875B26A" w14:textId="77777777" w:rsidR="00835803" w:rsidRPr="007D3B2A" w:rsidRDefault="00835803" w:rsidP="00835803">
            <w:pPr>
              <w:numPr>
                <w:ilvl w:val="2"/>
                <w:numId w:val="5"/>
              </w:numPr>
              <w:overflowPunct w:val="0"/>
              <w:autoSpaceDE w:val="0"/>
              <w:autoSpaceDN w:val="0"/>
              <w:adjustRightInd w:val="0"/>
              <w:spacing w:after="0"/>
              <w:textAlignment w:val="baseline"/>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064A8AFE" w14:textId="77777777" w:rsidR="00835803" w:rsidRPr="0099732D" w:rsidRDefault="00835803" w:rsidP="00835803">
            <w:pPr>
              <w:numPr>
                <w:ilvl w:val="1"/>
                <w:numId w:val="5"/>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p w14:paraId="74C2D6C3" w14:textId="77777777" w:rsidR="00835803" w:rsidRDefault="00835803" w:rsidP="00835803"/>
          <w:p w14:paraId="71B5E249" w14:textId="77777777" w:rsidR="00835803" w:rsidRPr="006C18CD" w:rsidRDefault="00835803" w:rsidP="00835803">
            <w:pPr>
              <w:numPr>
                <w:ilvl w:val="0"/>
                <w:numId w:val="5"/>
              </w:numPr>
              <w:overflowPunct w:val="0"/>
              <w:autoSpaceDE w:val="0"/>
              <w:autoSpaceDN w:val="0"/>
              <w:adjustRightInd w:val="0"/>
              <w:spacing w:after="0"/>
              <w:textAlignment w:val="baseline"/>
              <w:rPr>
                <w:bCs/>
              </w:rPr>
            </w:pPr>
            <w:r w:rsidRPr="006C18CD">
              <w:rPr>
                <w:bCs/>
              </w:rPr>
              <w:t>Specify support of conditional LTM [RAN2, RAN3, RAN1]</w:t>
            </w:r>
          </w:p>
          <w:p w14:paraId="69B6F67D" w14:textId="77777777" w:rsidR="00835803" w:rsidRPr="003825A4" w:rsidRDefault="00835803" w:rsidP="00835803">
            <w:pPr>
              <w:numPr>
                <w:ilvl w:val="1"/>
                <w:numId w:val="5"/>
              </w:numPr>
              <w:overflowPunct w:val="0"/>
              <w:autoSpaceDE w:val="0"/>
              <w:autoSpaceDN w:val="0"/>
              <w:adjustRightInd w:val="0"/>
              <w:spacing w:after="0"/>
              <w:textAlignment w:val="baseline"/>
              <w:rPr>
                <w:bCs/>
              </w:rPr>
            </w:pPr>
            <w:r w:rsidRPr="003825A4">
              <w:rPr>
                <w:bCs/>
              </w:rPr>
              <w:t>Specify UE evaluated conditions for triggering LTM</w:t>
            </w:r>
          </w:p>
          <w:p w14:paraId="2B1B0FE0" w14:textId="77777777" w:rsidR="00835803" w:rsidRPr="003825A4" w:rsidRDefault="00835803" w:rsidP="00835803">
            <w:pPr>
              <w:numPr>
                <w:ilvl w:val="1"/>
                <w:numId w:val="5"/>
              </w:numPr>
              <w:overflowPunct w:val="0"/>
              <w:autoSpaceDE w:val="0"/>
              <w:autoSpaceDN w:val="0"/>
              <w:adjustRightInd w:val="0"/>
              <w:spacing w:after="0"/>
              <w:textAlignment w:val="baseline"/>
              <w:rPr>
                <w:bCs/>
              </w:rPr>
            </w:pPr>
            <w:r w:rsidRPr="003825A4">
              <w:rPr>
                <w:bCs/>
              </w:rPr>
              <w:t>Aim to support conditional LTM including subsequent LTM</w:t>
            </w:r>
          </w:p>
          <w:p w14:paraId="483CBE85" w14:textId="77777777" w:rsidR="00835803" w:rsidRPr="003825A4" w:rsidRDefault="00835803" w:rsidP="00835803">
            <w:pPr>
              <w:numPr>
                <w:ilvl w:val="1"/>
                <w:numId w:val="5"/>
              </w:numPr>
              <w:overflowPunct w:val="0"/>
              <w:autoSpaceDE w:val="0"/>
              <w:autoSpaceDN w:val="0"/>
              <w:adjustRightInd w:val="0"/>
              <w:spacing w:after="0"/>
              <w:textAlignment w:val="baseline"/>
              <w:rPr>
                <w:bCs/>
              </w:rPr>
            </w:pPr>
            <w:r w:rsidRPr="003825A4">
              <w:rPr>
                <w:bCs/>
              </w:rPr>
              <w:t>Prioritise intra-CU LTM</w:t>
            </w:r>
          </w:p>
          <w:p w14:paraId="5D65CC5B" w14:textId="77777777" w:rsidR="00835803" w:rsidRPr="003825A4" w:rsidRDefault="00835803" w:rsidP="00835803">
            <w:pPr>
              <w:numPr>
                <w:ilvl w:val="1"/>
                <w:numId w:val="5"/>
              </w:numPr>
              <w:overflowPunct w:val="0"/>
              <w:autoSpaceDE w:val="0"/>
              <w:autoSpaceDN w:val="0"/>
              <w:adjustRightInd w:val="0"/>
              <w:spacing w:after="0"/>
              <w:textAlignment w:val="baseline"/>
              <w:rPr>
                <w:bCs/>
              </w:rPr>
            </w:pPr>
            <w:r w:rsidRPr="003825A4">
              <w:rPr>
                <w:bCs/>
              </w:rPr>
              <w:t xml:space="preserve">Checkpoint to review objective at RAN#105. RAN </w:t>
            </w:r>
            <w:r>
              <w:rPr>
                <w:bCs/>
              </w:rPr>
              <w:t xml:space="preserve">WG </w:t>
            </w:r>
            <w:r w:rsidRPr="003825A4">
              <w:rPr>
                <w:bCs/>
              </w:rPr>
              <w:t>work to not start before this checkpoint</w:t>
            </w:r>
          </w:p>
          <w:p w14:paraId="255DA94F" w14:textId="77777777" w:rsidR="00835803" w:rsidRPr="003825A4" w:rsidRDefault="00835803" w:rsidP="00835803"/>
          <w:p w14:paraId="5E3AD7FD" w14:textId="77777777" w:rsidR="00E310D5" w:rsidRDefault="00835803" w:rsidP="00835803">
            <w:pPr>
              <w:numPr>
                <w:ilvl w:val="0"/>
                <w:numId w:val="5"/>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4BA23F99" w14:textId="3BDF1FFC" w:rsidR="00835803" w:rsidRPr="00835803" w:rsidRDefault="00835803" w:rsidP="00835803">
            <w:pPr>
              <w:overflowPunct w:val="0"/>
              <w:autoSpaceDE w:val="0"/>
              <w:autoSpaceDN w:val="0"/>
              <w:adjustRightInd w:val="0"/>
              <w:spacing w:after="0"/>
              <w:textAlignment w:val="baseline"/>
              <w:rPr>
                <w:bCs/>
              </w:rPr>
            </w:pPr>
          </w:p>
        </w:tc>
      </w:tr>
    </w:tbl>
    <w:p w14:paraId="7205A8FB" w14:textId="52504187" w:rsidR="00E310D5" w:rsidRPr="00B14659" w:rsidRDefault="004552DD">
      <w:pPr>
        <w:spacing w:before="120" w:after="120"/>
        <w:jc w:val="both"/>
      </w:pPr>
      <w:r w:rsidRPr="0038375D">
        <w:rPr>
          <w:lang w:val="en-GB"/>
        </w:rPr>
        <w:t>In this contribution,</w:t>
      </w:r>
      <w:r w:rsidR="00B14659">
        <w:rPr>
          <w:lang w:val="en-GB"/>
        </w:rPr>
        <w:t xml:space="preserve"> we analyse the RRM scope of </w:t>
      </w:r>
      <w:r w:rsidR="00C6562D" w:rsidRPr="007D3B2A">
        <w:rPr>
          <w:bCs/>
        </w:rPr>
        <w:t>event triggered L1 measurement reporting</w:t>
      </w:r>
      <w:r w:rsidR="00776314">
        <w:rPr>
          <w:bCs/>
        </w:rPr>
        <w:t>.</w:t>
      </w:r>
    </w:p>
    <w:p w14:paraId="4D0B89A1" w14:textId="77777777" w:rsidR="00DF3439" w:rsidRDefault="00DF3439">
      <w:pPr>
        <w:spacing w:before="120" w:after="120"/>
        <w:jc w:val="both"/>
        <w:rPr>
          <w:rFonts w:ascii="Arial" w:eastAsiaTheme="minorEastAsia" w:hAnsi="Arial" w:cs="Arial"/>
          <w:b/>
          <w:bCs/>
          <w:lang w:val="en-GB"/>
        </w:rPr>
      </w:pPr>
    </w:p>
    <w:p w14:paraId="3E25962B" w14:textId="00EC9671" w:rsidR="00E310D5" w:rsidRDefault="00B14659">
      <w:pPr>
        <w:pStyle w:val="Heading1"/>
        <w:overflowPunct w:val="0"/>
        <w:autoSpaceDE w:val="0"/>
        <w:autoSpaceDN w:val="0"/>
        <w:adjustRightInd w:val="0"/>
        <w:spacing w:before="0" w:after="120"/>
        <w:rPr>
          <w:rFonts w:eastAsia="PMingLiU" w:cs="Arial"/>
        </w:rPr>
      </w:pPr>
      <w:r>
        <w:rPr>
          <w:rFonts w:eastAsia="PMingLiU" w:cs="Arial"/>
        </w:rPr>
        <w:lastRenderedPageBreak/>
        <w:t>Discussion</w:t>
      </w:r>
    </w:p>
    <w:p w14:paraId="7FCF9A90" w14:textId="67A162C5" w:rsidR="00CD3FB2" w:rsidRDefault="00D772CE" w:rsidP="009E0CB0">
      <w:pPr>
        <w:pStyle w:val="Caption"/>
        <w:rPr>
          <w:b w:val="0"/>
          <w:bCs/>
        </w:rPr>
      </w:pPr>
      <w:r w:rsidRPr="00D772CE">
        <w:rPr>
          <w:b w:val="0"/>
          <w:bCs/>
        </w:rPr>
        <w:t>Even</w:t>
      </w:r>
      <w:r>
        <w:rPr>
          <w:b w:val="0"/>
          <w:bCs/>
        </w:rPr>
        <w:t xml:space="preserve">t triggered reporting for L3 measurement has been supported in NR since R15. </w:t>
      </w:r>
      <w:r w:rsidR="008801E9">
        <w:rPr>
          <w:b w:val="0"/>
          <w:bCs/>
        </w:rPr>
        <w:t>Corresponding RRM requirements</w:t>
      </w:r>
      <w:r w:rsidR="00607151">
        <w:rPr>
          <w:b w:val="0"/>
          <w:bCs/>
        </w:rPr>
        <w:t xml:space="preserve"> have been specified in TS38.133</w:t>
      </w:r>
      <w:r w:rsidR="009E5CD3">
        <w:rPr>
          <w:b w:val="0"/>
          <w:bCs/>
        </w:rPr>
        <w:t>.</w:t>
      </w:r>
      <w:r w:rsidR="0017292B">
        <w:rPr>
          <w:b w:val="0"/>
          <w:bCs/>
        </w:rPr>
        <w:t xml:space="preserve"> In general, RRM requirements for L3 measurement event triggered reporting are specified in two places, respectively, one is regarding </w:t>
      </w:r>
      <w:r w:rsidR="0017292B">
        <w:rPr>
          <w:b w:val="0"/>
          <w:bCs/>
          <w:lang w:val="en-US"/>
        </w:rPr>
        <w:t>c</w:t>
      </w:r>
      <w:r w:rsidR="0017292B" w:rsidRPr="0017292B">
        <w:rPr>
          <w:b w:val="0"/>
          <w:bCs/>
          <w:lang w:val="en-US"/>
        </w:rPr>
        <w:t xml:space="preserve">apabilities for </w:t>
      </w:r>
      <w:r w:rsidR="0017292B">
        <w:rPr>
          <w:b w:val="0"/>
          <w:bCs/>
          <w:lang w:val="en-US"/>
        </w:rPr>
        <w:t>s</w:t>
      </w:r>
      <w:r w:rsidR="0017292B" w:rsidRPr="0017292B">
        <w:rPr>
          <w:b w:val="0"/>
          <w:bCs/>
          <w:lang w:val="en-US"/>
        </w:rPr>
        <w:t xml:space="preserve">upport of </w:t>
      </w:r>
      <w:r w:rsidR="0017292B">
        <w:rPr>
          <w:b w:val="0"/>
          <w:bCs/>
          <w:lang w:val="en-US"/>
        </w:rPr>
        <w:t>e</w:t>
      </w:r>
      <w:r w:rsidR="0017292B" w:rsidRPr="0017292B">
        <w:rPr>
          <w:b w:val="0"/>
          <w:bCs/>
          <w:lang w:val="en-US"/>
        </w:rPr>
        <w:t xml:space="preserve">vent </w:t>
      </w:r>
      <w:r w:rsidR="0017292B">
        <w:rPr>
          <w:b w:val="0"/>
          <w:bCs/>
          <w:lang w:val="en-US"/>
        </w:rPr>
        <w:t>t</w:t>
      </w:r>
      <w:r w:rsidR="0017292B" w:rsidRPr="0017292B">
        <w:rPr>
          <w:b w:val="0"/>
          <w:bCs/>
          <w:lang w:val="en-US"/>
        </w:rPr>
        <w:t xml:space="preserve">riggering and </w:t>
      </w:r>
      <w:r w:rsidR="0017292B">
        <w:rPr>
          <w:b w:val="0"/>
          <w:bCs/>
          <w:lang w:val="en-US"/>
        </w:rPr>
        <w:t>r</w:t>
      </w:r>
      <w:r w:rsidR="0017292B" w:rsidRPr="0017292B">
        <w:rPr>
          <w:b w:val="0"/>
          <w:bCs/>
          <w:lang w:val="en-US"/>
        </w:rPr>
        <w:t xml:space="preserve">eporting </w:t>
      </w:r>
      <w:r w:rsidR="0017292B">
        <w:rPr>
          <w:b w:val="0"/>
          <w:bCs/>
          <w:lang w:val="en-US"/>
        </w:rPr>
        <w:t>c</w:t>
      </w:r>
      <w:r w:rsidR="0017292B" w:rsidRPr="0017292B">
        <w:rPr>
          <w:b w:val="0"/>
          <w:bCs/>
          <w:lang w:val="en-US"/>
        </w:rPr>
        <w:t>riteria</w:t>
      </w:r>
      <w:r w:rsidR="0017292B">
        <w:rPr>
          <w:b w:val="0"/>
          <w:bCs/>
        </w:rPr>
        <w:t xml:space="preserve"> as specified in section 9.1.4, and the other one is reporting delay as specified in the corresponding measurement requirements. For instance, </w:t>
      </w:r>
      <w:r w:rsidR="00461DB3">
        <w:rPr>
          <w:b w:val="0"/>
          <w:bCs/>
        </w:rPr>
        <w:t>RRM requirements of event triggered reporting for intra-frequency L3 measurement are specified in 9.2.4.2 and 9.2.4.3, respectively for periodic reporting and aperiodic reporting.</w:t>
      </w:r>
    </w:p>
    <w:p w14:paraId="378BC9AD" w14:textId="202665A4" w:rsidR="0009772F" w:rsidRPr="0009772F" w:rsidRDefault="00676761" w:rsidP="0009772F">
      <w:pPr>
        <w:pStyle w:val="ListParagraph"/>
        <w:numPr>
          <w:ilvl w:val="0"/>
          <w:numId w:val="29"/>
        </w:numPr>
        <w:rPr>
          <w:lang w:eastAsia="en-US"/>
        </w:rPr>
      </w:pPr>
      <w:r w:rsidRPr="00676761">
        <w:rPr>
          <w:lang w:val="en-US" w:eastAsia="en-US"/>
        </w:rPr>
        <w:t>Capabilities for Support of Event Triggering and Reporting Criteria</w:t>
      </w:r>
    </w:p>
    <w:p w14:paraId="5218ED1E" w14:textId="1494E468" w:rsidR="0009772F" w:rsidRDefault="0009772F" w:rsidP="0009772F">
      <w:pPr>
        <w:rPr>
          <w:lang w:val="en-GB" w:eastAsia="en-US"/>
        </w:rPr>
      </w:pPr>
      <w:r>
        <w:rPr>
          <w:lang w:val="en-GB" w:eastAsia="en-US"/>
        </w:rPr>
        <w:t xml:space="preserve">Informatively, </w:t>
      </w:r>
      <w:r w:rsidR="00676761">
        <w:rPr>
          <w:lang w:val="en-GB" w:eastAsia="en-US"/>
        </w:rPr>
        <w:t>clause 9.1.4 is duplicated here:</w:t>
      </w:r>
    </w:p>
    <w:tbl>
      <w:tblPr>
        <w:tblStyle w:val="TableGrid"/>
        <w:tblW w:w="0" w:type="auto"/>
        <w:tblLook w:val="04A0" w:firstRow="1" w:lastRow="0" w:firstColumn="1" w:lastColumn="0" w:noHBand="0" w:noVBand="1"/>
      </w:tblPr>
      <w:tblGrid>
        <w:gridCol w:w="9629"/>
      </w:tblGrid>
      <w:tr w:rsidR="00614AB9" w14:paraId="41106396" w14:textId="77777777" w:rsidTr="00614AB9">
        <w:tc>
          <w:tcPr>
            <w:tcW w:w="9629" w:type="dxa"/>
          </w:tcPr>
          <w:p w14:paraId="1ED7DA4D" w14:textId="77777777" w:rsidR="00614AB9" w:rsidRPr="009C5807" w:rsidRDefault="00614AB9" w:rsidP="00614AB9">
            <w:pPr>
              <w:pStyle w:val="Heading3"/>
            </w:pPr>
            <w:r w:rsidRPr="009C5807">
              <w:lastRenderedPageBreak/>
              <w:t>9.1.4</w:t>
            </w:r>
            <w:r w:rsidRPr="009C5807">
              <w:tab/>
              <w:t>Capabilities for Support of Event Triggering and Reporting Criteria</w:t>
            </w:r>
          </w:p>
          <w:p w14:paraId="59DE73CB" w14:textId="77777777" w:rsidR="00614AB9" w:rsidRPr="009C5807" w:rsidRDefault="00614AB9" w:rsidP="00614AB9">
            <w:pPr>
              <w:pStyle w:val="Heading4"/>
            </w:pPr>
            <w:bookmarkStart w:id="5" w:name="_Toc5952683"/>
            <w:r w:rsidRPr="009C5807">
              <w:t>9.1.4.1</w:t>
            </w:r>
            <w:r w:rsidRPr="009C5807">
              <w:tab/>
              <w:t>Introduction</w:t>
            </w:r>
            <w:bookmarkEnd w:id="5"/>
          </w:p>
          <w:p w14:paraId="460D18F3" w14:textId="77777777" w:rsidR="00614AB9" w:rsidRDefault="00614AB9" w:rsidP="00614AB9">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bookmarkStart w:id="6" w:name="_Toc535476008"/>
            <w:r>
              <w:t xml:space="preserve"> </w:t>
            </w:r>
            <w:r>
              <w:rPr>
                <w:lang w:eastAsia="zh-CN"/>
              </w:rPr>
              <w:t xml:space="preserve">The requirements in this clause also apply for a UE </w:t>
            </w:r>
            <w:r>
              <w:t>in</w:t>
            </w:r>
            <w:r>
              <w:rPr>
                <w:lang w:eastAsia="zh-CN"/>
              </w:rPr>
              <w:t xml:space="preserve"> EN-DC with PSCell on a carrier frequency with CCA or SA NR with PCell on a carrier frequency with CCA.</w:t>
            </w:r>
          </w:p>
          <w:p w14:paraId="7F82F2D2" w14:textId="77777777" w:rsidR="00614AB9" w:rsidRPr="009C5807" w:rsidRDefault="00614AB9" w:rsidP="00614AB9">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DAA6C9B" w14:textId="77777777" w:rsidR="00614AB9" w:rsidRPr="009C5807" w:rsidRDefault="00614AB9" w:rsidP="00614AB9">
            <w:pPr>
              <w:rPr>
                <w:rFonts w:cs="v3.7.0"/>
              </w:rPr>
            </w:pPr>
            <w:r w:rsidRPr="009C5807">
              <w:rPr>
                <w:rFonts w:cs="v3.7.0"/>
              </w:rPr>
              <w:t>The purpose of this clause is to set some limits on the number of different event triggering, periodic, and no reporting criteria the UE may be requested to track in parallel.</w:t>
            </w:r>
          </w:p>
          <w:p w14:paraId="6E155BFC" w14:textId="77777777" w:rsidR="00614AB9" w:rsidRPr="009C5807" w:rsidRDefault="00614AB9" w:rsidP="00614AB9">
            <w:pPr>
              <w:pStyle w:val="Heading4"/>
            </w:pPr>
            <w:r w:rsidRPr="009C5807">
              <w:t>9.1.4.2</w:t>
            </w:r>
            <w:r w:rsidRPr="009C5807">
              <w:tab/>
              <w:t>Requirements</w:t>
            </w:r>
            <w:bookmarkEnd w:id="6"/>
          </w:p>
          <w:p w14:paraId="4476BF0B" w14:textId="77777777" w:rsidR="00614AB9" w:rsidRPr="009C5807" w:rsidRDefault="00614AB9" w:rsidP="00614AB9">
            <w:pPr>
              <w:rPr>
                <w:rFonts w:cs="v4.2.0"/>
              </w:rPr>
            </w:pPr>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For event-based reporting, each instance of event, with the same or different event identities, is counted as separate reporting criterion in Table 9.1.4.2-1.</w:t>
            </w:r>
          </w:p>
          <w:p w14:paraId="1A8BE370" w14:textId="77777777" w:rsidR="00614AB9" w:rsidRPr="009C5807" w:rsidRDefault="00614AB9" w:rsidP="00614AB9">
            <w:pPr>
              <w:rPr>
                <w:rFonts w:cs="v4.2.0"/>
              </w:rPr>
            </w:pPr>
            <w:r w:rsidRPr="009C5807">
              <w:rPr>
                <w:rFonts w:cs="v4.2.0"/>
              </w:rPr>
              <w:t>The UE shall be able to support in parallel per category up to E</w:t>
            </w:r>
            <w:r w:rsidRPr="009C5807">
              <w:rPr>
                <w:rFonts w:cs="v4.2.0"/>
                <w:vertAlign w:val="subscript"/>
              </w:rPr>
              <w:t>cat</w:t>
            </w:r>
            <w:r w:rsidRPr="009C5807">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03A0FC62" w14:textId="77777777" w:rsidR="00614AB9" w:rsidRPr="009C5807" w:rsidRDefault="00614AB9" w:rsidP="00614AB9">
            <w:pPr>
              <w:pStyle w:val="B1"/>
            </w:pPr>
            <w:r w:rsidRPr="009C5807">
              <w:t>-</w:t>
            </w:r>
            <w:r w:rsidRPr="009C5807">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14:paraId="51FEF406" w14:textId="77777777" w:rsidR="00614AB9" w:rsidRPr="009C5807" w:rsidRDefault="00614AB9" w:rsidP="00614AB9">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3CE45B67" w14:textId="77777777" w:rsidR="00614AB9" w:rsidRPr="009C5807" w:rsidRDefault="00614AB9" w:rsidP="00614AB9">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1F93545D" w14:textId="77777777" w:rsidR="00614AB9" w:rsidRPr="009C5807" w:rsidRDefault="00614AB9" w:rsidP="00614AB9">
            <w:pPr>
              <w:pStyle w:val="B1"/>
            </w:pPr>
            <w:bookmarkStart w:id="7" w:name="_Hlk4601124"/>
            <w:r w:rsidRPr="009C5807">
              <w:t>-</w:t>
            </w:r>
            <w:r w:rsidRPr="009C5807">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rPr>
                <w:sz w:val="24"/>
                <w:szCs w:val="24"/>
                <w:lang w:eastAsia="zh-CN"/>
              </w:rPr>
              <w:t xml:space="preserve">, </w:t>
            </w:r>
            <w:r w:rsidRPr="009C5807">
              <w:t>where</w:t>
            </w:r>
          </w:p>
          <w:p w14:paraId="7218345F" w14:textId="77777777" w:rsidR="00614AB9" w:rsidRPr="009C5807" w:rsidRDefault="00614AB9" w:rsidP="00614AB9">
            <w:pPr>
              <w:pStyle w:val="B2"/>
            </w:pPr>
            <w:r w:rsidRPr="009C5807">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according to Table 9.1.4.2-1, and n is the number of configured NR serving frequencies, including PCell and SCells carrier frequencies,</w:t>
            </w:r>
          </w:p>
          <w:p w14:paraId="259E1062" w14:textId="77777777" w:rsidR="00614AB9" w:rsidRPr="009C5807" w:rsidRDefault="00614AB9" w:rsidP="00614AB9">
            <w:pPr>
              <w:pStyle w:val="B1"/>
              <w:rPr>
                <w:lang w:eastAsia="zh-CN"/>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r w:rsidRPr="009C5807">
              <w:rPr>
                <w:lang w:eastAsia="zh-CN"/>
              </w:rPr>
              <w:t>where</w:t>
            </w:r>
          </w:p>
          <w:p w14:paraId="3BE73A6C" w14:textId="77777777" w:rsidR="00614AB9" w:rsidRPr="009C5807" w:rsidRDefault="00614AB9" w:rsidP="00614AB9">
            <w:pPr>
              <w:pStyle w:val="B1"/>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9C5807">
              <w:t xml:space="preserve"> is the total number of inter-RAT E-UTRA reporting criteria </w:t>
            </w:r>
            <w:r w:rsidRPr="009C5807">
              <w:rPr>
                <w:lang w:eastAsia="zh-CN"/>
              </w:rPr>
              <w:t>configured</w:t>
            </w:r>
            <w:r w:rsidRPr="009C5807">
              <w:t xml:space="preserve"> </w:t>
            </w:r>
            <w:r w:rsidRPr="009C5807">
              <w:rPr>
                <w:lang w:eastAsia="zh-CN"/>
              </w:rPr>
              <w:t xml:space="preserve">by </w:t>
            </w:r>
            <w:r w:rsidRPr="009C5807">
              <w:t>PCell except E-UTRA PSCell and E-UTRA SCells carrier frequencies, according to Table 9.1.4.2-1,</w:t>
            </w:r>
          </w:p>
          <w:p w14:paraId="30B90B44" w14:textId="77777777" w:rsidR="00614AB9" w:rsidRPr="009C5807" w:rsidRDefault="00614AB9" w:rsidP="00614AB9">
            <w:pPr>
              <w:pStyle w:val="B1"/>
              <w:rPr>
                <w:i/>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is the total number of E-UTRA reporting criteria including E-UTRA PSCell and E-UTRA SCells carrier frequencies as specified in TS 36.133 [15] for UE configured with NE-DC.</w:t>
            </w:r>
          </w:p>
          <w:bookmarkEnd w:id="7"/>
          <w:p w14:paraId="45F1F4DD" w14:textId="77777777" w:rsidR="00614AB9" w:rsidRPr="009C5807" w:rsidRDefault="00614AB9" w:rsidP="00614AB9">
            <w:pPr>
              <w:pStyle w:val="B1"/>
            </w:pPr>
            <w:r w:rsidRPr="009C5807">
              <w:t>-</w:t>
            </w:r>
            <w:r w:rsidRPr="009C5807">
              <w:tab/>
              <w:t xml:space="preserve">For UE configured with SA operation mode: </w:t>
            </w:r>
            <w:bookmarkStart w:id="8" w:name="_Hlk4600354"/>
            <w:r w:rsidR="009C530F" w:rsidRPr="009C5807">
              <w:rPr>
                <w:noProof/>
                <w:position w:val="-14"/>
              </w:rPr>
              <w:object w:dxaOrig="2220" w:dyaOrig="380" w14:anchorId="29CE7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0.6pt;height:16.15pt;mso-width-percent:0;mso-height-percent:0;mso-width-percent:0;mso-height-percent:0" o:ole="">
                  <v:imagedata r:id="rId8" o:title=""/>
                </v:shape>
                <o:OLEObject Type="Embed" ProgID="Equation.3" ShapeID="_x0000_i1027" DrawAspect="Content" ObjectID="_1784737123" r:id="rId9"/>
              </w:object>
            </w:r>
            <w:r w:rsidRPr="009C5807">
              <w:t>, where</w:t>
            </w:r>
          </w:p>
          <w:p w14:paraId="6E4B8EDC" w14:textId="77777777" w:rsidR="00614AB9" w:rsidRPr="009C5807" w:rsidRDefault="00614AB9" w:rsidP="00614AB9">
            <w:pPr>
              <w:pStyle w:val="B2"/>
            </w:pPr>
            <w:r w:rsidRPr="009C5807">
              <w:tab/>
            </w:r>
            <w:r w:rsidR="009C530F" w:rsidRPr="009C5807">
              <w:rPr>
                <w:noProof/>
                <w:position w:val="-14"/>
              </w:rPr>
              <w:object w:dxaOrig="1980" w:dyaOrig="380" w14:anchorId="7D3B2FF6">
                <v:shape id="_x0000_i1026" type="#_x0000_t75" alt="" style="width:102.55pt;height:15pt;mso-width-percent:0;mso-height-percent:0;mso-width-percent:0;mso-height-percent:0" o:ole="">
                  <v:imagedata r:id="rId10" o:title=""/>
                </v:shape>
                <o:OLEObject Type="Embed" ProgID="Equation.3" ShapeID="_x0000_i1026" DrawAspect="Content" ObjectID="_1784737124" r:id="rId11"/>
              </w:object>
            </w:r>
            <w:r w:rsidRPr="009C5807">
              <w:t xml:space="preserve">  is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xml:space="preserve">, </w:t>
            </w:r>
            <w:r w:rsidRPr="009C5807">
              <w:t>and SCells carrier frequencies,</w:t>
            </w:r>
          </w:p>
          <w:p w14:paraId="63B48030" w14:textId="77777777" w:rsidR="00614AB9" w:rsidRPr="009C5807" w:rsidRDefault="00614AB9" w:rsidP="00614AB9">
            <w:pPr>
              <w:pStyle w:val="B2"/>
            </w:pPr>
            <w:r w:rsidRPr="009C5807">
              <w:tab/>
            </w:r>
            <w:r w:rsidR="009C530F" w:rsidRPr="009C5807">
              <w:rPr>
                <w:noProof/>
                <w:position w:val="-14"/>
              </w:rPr>
              <w:object w:dxaOrig="1180" w:dyaOrig="380" w14:anchorId="787B2B51">
                <v:shape id="_x0000_i1025" type="#_x0000_t75" alt="" style="width:61.05pt;height:16.15pt;mso-width-percent:0;mso-height-percent:0;mso-width-percent:0;mso-height-percent:0" o:ole="">
                  <v:imagedata r:id="rId12" o:title=""/>
                </v:shape>
                <o:OLEObject Type="Embed" ProgID="Equation.3" ShapeID="_x0000_i1025" DrawAspect="Content" ObjectID="_1784737125" r:id="rId13"/>
              </w:object>
            </w:r>
            <w:r w:rsidRPr="009C5807">
              <w:t xml:space="preserve"> is the total number of inter-RAT E-UTRA reporting criteria according to Table 9.1.4.2-1.</w:t>
            </w:r>
          </w:p>
          <w:p w14:paraId="1EA68B6E" w14:textId="77777777" w:rsidR="00614AB9" w:rsidRPr="009C5807" w:rsidRDefault="00614AB9" w:rsidP="00614AB9">
            <w:pPr>
              <w:pStyle w:val="B1"/>
            </w:pPr>
            <w:r w:rsidRPr="009C5807">
              <w:t>-</w:t>
            </w:r>
            <w:r w:rsidRPr="009C5807">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14:paraId="763FB434" w14:textId="77777777" w:rsidR="00614AB9" w:rsidRPr="009C5807" w:rsidRDefault="00614AB9" w:rsidP="00614AB9">
            <w:pPr>
              <w:pStyle w:val="B2"/>
            </w:pPr>
            <w:r w:rsidRPr="009C5807">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according to Table 9.1.4.2-1, and </w:t>
            </w:r>
            <w:r w:rsidRPr="009C5807">
              <w:rPr>
                <w:noProof/>
              </w:rPr>
              <w:t>n</w:t>
            </w:r>
            <w:r w:rsidRPr="009C5807">
              <w:t xml:space="preserve"> is the number of configured NR serving frequencies, including PCell</w:t>
            </w:r>
            <w:r w:rsidRPr="009C5807">
              <w:rPr>
                <w:lang w:eastAsia="zh-CN"/>
              </w:rPr>
              <w:t>, PSCell</w:t>
            </w:r>
            <w:r w:rsidRPr="009C5807">
              <w:t xml:space="preserve"> and SCells carrier frequencies,</w:t>
            </w:r>
          </w:p>
          <w:p w14:paraId="04F12668" w14:textId="77777777" w:rsidR="00614AB9" w:rsidRPr="009C5807" w:rsidRDefault="00614AB9" w:rsidP="00614AB9">
            <w:pPr>
              <w:pStyle w:val="B2"/>
              <w:rPr>
                <w:i/>
              </w:rPr>
            </w:pPr>
            <w:r w:rsidRPr="009C5807">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9C5807">
              <w:t xml:space="preserve"> is the total number of inter-RAT E-UTRA reporting criteria according to Table 9.1.4.2-1.</w:t>
            </w:r>
          </w:p>
          <w:bookmarkEnd w:id="8"/>
          <w:p w14:paraId="325B0C78" w14:textId="77777777" w:rsidR="00614AB9" w:rsidRPr="009C5807" w:rsidRDefault="00614AB9" w:rsidP="00614AB9">
            <w:pPr>
              <w:pStyle w:val="TH"/>
            </w:pPr>
            <w:r w:rsidRPr="009C5807">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614AB9" w:rsidRPr="009C5807" w14:paraId="61D4B472" w14:textId="77777777" w:rsidTr="00B80B71">
              <w:trPr>
                <w:cantSplit/>
                <w:jc w:val="center"/>
              </w:trPr>
              <w:tc>
                <w:tcPr>
                  <w:tcW w:w="4395" w:type="dxa"/>
                </w:tcPr>
                <w:p w14:paraId="69FA2345" w14:textId="77777777" w:rsidR="00614AB9" w:rsidRPr="009C5807" w:rsidRDefault="00614AB9" w:rsidP="00614AB9">
                  <w:pPr>
                    <w:pStyle w:val="TAH"/>
                    <w:rPr>
                      <w:rFonts w:cs="Arial"/>
                    </w:rPr>
                  </w:pPr>
                  <w:r w:rsidRPr="009C5807">
                    <w:rPr>
                      <w:rFonts w:cs="v4.2.0"/>
                    </w:rPr>
                    <w:t>Measurement category</w:t>
                  </w:r>
                </w:p>
              </w:tc>
              <w:tc>
                <w:tcPr>
                  <w:tcW w:w="992" w:type="dxa"/>
                </w:tcPr>
                <w:p w14:paraId="3C27F970" w14:textId="77777777" w:rsidR="00614AB9" w:rsidRPr="009C5807" w:rsidRDefault="00614AB9" w:rsidP="00614AB9">
                  <w:pPr>
                    <w:pStyle w:val="TAH"/>
                    <w:rPr>
                      <w:rFonts w:cs="Arial"/>
                    </w:rPr>
                  </w:pPr>
                  <w:r w:rsidRPr="009C5807">
                    <w:rPr>
                      <w:rFonts w:cs="v4.2.0"/>
                    </w:rPr>
                    <w:t>E</w:t>
                  </w:r>
                  <w:r w:rsidRPr="009C5807">
                    <w:rPr>
                      <w:rFonts w:cs="v4.2.0"/>
                      <w:vertAlign w:val="subscript"/>
                    </w:rPr>
                    <w:t>cat</w:t>
                  </w:r>
                </w:p>
              </w:tc>
              <w:tc>
                <w:tcPr>
                  <w:tcW w:w="4094" w:type="dxa"/>
                </w:tcPr>
                <w:p w14:paraId="649922B0" w14:textId="77777777" w:rsidR="00614AB9" w:rsidRPr="009C5807" w:rsidRDefault="00614AB9" w:rsidP="00614AB9">
                  <w:pPr>
                    <w:pStyle w:val="TAH"/>
                    <w:rPr>
                      <w:rFonts w:cs="Arial"/>
                    </w:rPr>
                  </w:pPr>
                  <w:r w:rsidRPr="009C5807">
                    <w:rPr>
                      <w:rFonts w:cs="v4.2.0"/>
                    </w:rPr>
                    <w:t>Note</w:t>
                  </w:r>
                </w:p>
              </w:tc>
            </w:tr>
            <w:tr w:rsidR="00614AB9" w:rsidRPr="009C5807" w14:paraId="54A4D20B" w14:textId="77777777" w:rsidTr="00B80B71">
              <w:trPr>
                <w:cantSplit/>
                <w:jc w:val="center"/>
              </w:trPr>
              <w:tc>
                <w:tcPr>
                  <w:tcW w:w="4395" w:type="dxa"/>
                </w:tcPr>
                <w:p w14:paraId="381B5294" w14:textId="77777777" w:rsidR="00614AB9" w:rsidRPr="009C5807" w:rsidRDefault="00614AB9" w:rsidP="00614AB9">
                  <w:pPr>
                    <w:pStyle w:val="TAL"/>
                    <w:rPr>
                      <w:rFonts w:cs="Arial"/>
                    </w:rPr>
                  </w:pPr>
                  <w:r w:rsidRPr="009C5807">
                    <w:rPr>
                      <w:rFonts w:cs="Arial"/>
                    </w:rPr>
                    <w:t xml:space="preserve">Intra-frequency </w:t>
                  </w:r>
                  <w:r w:rsidRPr="009C5807">
                    <w:rPr>
                      <w:rFonts w:cs="Arial"/>
                      <w:vertAlign w:val="superscript"/>
                    </w:rPr>
                    <w:t>Note 1,2,3,4,5</w:t>
                  </w:r>
                </w:p>
              </w:tc>
              <w:tc>
                <w:tcPr>
                  <w:tcW w:w="992" w:type="dxa"/>
                </w:tcPr>
                <w:p w14:paraId="0B3BD774" w14:textId="77777777" w:rsidR="00614AB9" w:rsidRPr="009C5807" w:rsidRDefault="00614AB9" w:rsidP="00614AB9">
                  <w:pPr>
                    <w:pStyle w:val="TAC"/>
                    <w:rPr>
                      <w:rFonts w:cs="Arial"/>
                    </w:rPr>
                  </w:pPr>
                  <w:r w:rsidRPr="009C5807">
                    <w:rPr>
                      <w:rFonts w:cs="Arial"/>
                    </w:rPr>
                    <w:t>9</w:t>
                  </w:r>
                </w:p>
              </w:tc>
              <w:tc>
                <w:tcPr>
                  <w:tcW w:w="4094" w:type="dxa"/>
                </w:tcPr>
                <w:p w14:paraId="11C52EE5" w14:textId="77777777" w:rsidR="00614AB9" w:rsidRPr="009C5807" w:rsidRDefault="00614AB9" w:rsidP="00614AB9">
                  <w:pPr>
                    <w:pStyle w:val="TAL"/>
                    <w:rPr>
                      <w:rFonts w:cs="Arial"/>
                    </w:rPr>
                  </w:pPr>
                  <w:r w:rsidRPr="009C5807">
                    <w:t>Events for any one or a combination of intra-frequency SS-RSRP, SS-RSRQ, SS-SINR</w:t>
                  </w:r>
                  <w:r>
                    <w:t xml:space="preserve">, </w:t>
                  </w:r>
                  <w:r w:rsidRPr="009C5807">
                    <w:t xml:space="preserve"> </w:t>
                  </w:r>
                  <w:r>
                    <w:t>CSI</w:t>
                  </w:r>
                  <w:r w:rsidRPr="009C5807">
                    <w:t xml:space="preserve">-RSRP, </w:t>
                  </w:r>
                  <w:r>
                    <w:t>CSI</w:t>
                  </w:r>
                  <w:r w:rsidRPr="009C5807">
                    <w:t xml:space="preserve">-RSRQ, and </w:t>
                  </w:r>
                  <w:r>
                    <w:t>CSI</w:t>
                  </w:r>
                  <w:r w:rsidRPr="009C5807">
                    <w:t>-SINR for NG-RAN intra-frequency cells</w:t>
                  </w:r>
                </w:p>
              </w:tc>
            </w:tr>
            <w:tr w:rsidR="00614AB9" w:rsidRPr="009C5807" w14:paraId="48D1FC6E" w14:textId="77777777" w:rsidTr="00B80B71">
              <w:trPr>
                <w:cantSplit/>
                <w:jc w:val="center"/>
              </w:trPr>
              <w:tc>
                <w:tcPr>
                  <w:tcW w:w="4395" w:type="dxa"/>
                </w:tcPr>
                <w:p w14:paraId="521ADB71" w14:textId="77777777" w:rsidR="00614AB9" w:rsidRPr="009C5807" w:rsidRDefault="00614AB9" w:rsidP="00614AB9">
                  <w:pPr>
                    <w:pStyle w:val="TAL"/>
                    <w:rPr>
                      <w:rFonts w:cs="Arial"/>
                    </w:rPr>
                  </w:pPr>
                  <w:r w:rsidRPr="009C5807">
                    <w:rPr>
                      <w:rFonts w:cs="Arial"/>
                    </w:rPr>
                    <w:t>Inter-frequency</w:t>
                  </w:r>
                  <w:r w:rsidRPr="009C5807">
                    <w:rPr>
                      <w:rFonts w:cs="Arial"/>
                      <w:vertAlign w:val="superscript"/>
                    </w:rPr>
                    <w:t xml:space="preserve"> Note 2,3,4,5</w:t>
                  </w:r>
                </w:p>
              </w:tc>
              <w:tc>
                <w:tcPr>
                  <w:tcW w:w="992" w:type="dxa"/>
                </w:tcPr>
                <w:p w14:paraId="6B616A05" w14:textId="77777777" w:rsidR="00614AB9" w:rsidRPr="009C5807" w:rsidRDefault="00614AB9" w:rsidP="00614AB9">
                  <w:pPr>
                    <w:pStyle w:val="TAC"/>
                    <w:rPr>
                      <w:rFonts w:cs="Arial"/>
                    </w:rPr>
                  </w:pPr>
                  <w:r w:rsidRPr="009C5807">
                    <w:rPr>
                      <w:rFonts w:cs="Arial"/>
                    </w:rPr>
                    <w:t>10</w:t>
                  </w:r>
                </w:p>
              </w:tc>
              <w:tc>
                <w:tcPr>
                  <w:tcW w:w="4094" w:type="dxa"/>
                </w:tcPr>
                <w:p w14:paraId="132D3835" w14:textId="77777777" w:rsidR="00614AB9" w:rsidRPr="009C5807" w:rsidRDefault="00614AB9" w:rsidP="00614AB9">
                  <w:pPr>
                    <w:pStyle w:val="TAL"/>
                    <w:rPr>
                      <w:rFonts w:cs="Arial"/>
                    </w:rPr>
                  </w:pPr>
                  <w:r w:rsidRPr="009C5807">
                    <w:t>Events for any one or a combination of inter-frequency SS-RSRP, SS-RSRQ, SS-SINR</w:t>
                  </w:r>
                  <w:r>
                    <w:rPr>
                      <w:rFonts w:asciiTheme="minorEastAsia" w:eastAsiaTheme="minorEastAsia" w:hAnsiTheme="minorEastAsia" w:hint="eastAsia"/>
                      <w:lang w:eastAsia="zh-CN"/>
                    </w:rPr>
                    <w:t>,</w:t>
                  </w:r>
                  <w:r w:rsidRPr="009C5807">
                    <w:t xml:space="preserve"> </w:t>
                  </w:r>
                  <w:r>
                    <w:rPr>
                      <w:rFonts w:cs="Arial"/>
                    </w:rPr>
                    <w:t>CSI</w:t>
                  </w:r>
                  <w:r w:rsidRPr="009C5807">
                    <w:rPr>
                      <w:rFonts w:cs="Arial"/>
                    </w:rPr>
                    <w:t xml:space="preserve">-RSRP, </w:t>
                  </w:r>
                  <w:r>
                    <w:rPr>
                      <w:rFonts w:cs="Arial"/>
                    </w:rPr>
                    <w:t>CSI</w:t>
                  </w:r>
                  <w:r w:rsidRPr="009C5807">
                    <w:rPr>
                      <w:rFonts w:cs="Arial"/>
                    </w:rPr>
                    <w:t xml:space="preserve">-RSRQ, and </w:t>
                  </w:r>
                  <w:r>
                    <w:rPr>
                      <w:rFonts w:cs="Arial"/>
                    </w:rPr>
                    <w:t>CSI</w:t>
                  </w:r>
                  <w:r w:rsidRPr="009C5807">
                    <w:rPr>
                      <w:rFonts w:cs="Arial"/>
                    </w:rPr>
                    <w:t>-SINR</w:t>
                  </w:r>
                  <w:r w:rsidRPr="009C5807">
                    <w:t xml:space="preserve"> for NG-RAN inter-frequency cells</w:t>
                  </w:r>
                </w:p>
              </w:tc>
            </w:tr>
            <w:tr w:rsidR="00614AB9" w:rsidRPr="009C5807" w14:paraId="72CF82E3" w14:textId="77777777" w:rsidTr="00B80B71">
              <w:trPr>
                <w:cantSplit/>
                <w:jc w:val="center"/>
              </w:trPr>
              <w:tc>
                <w:tcPr>
                  <w:tcW w:w="4395" w:type="dxa"/>
                </w:tcPr>
                <w:p w14:paraId="3ACDE420" w14:textId="77777777" w:rsidR="00614AB9" w:rsidRPr="009C5807" w:rsidRDefault="00614AB9" w:rsidP="00614AB9">
                  <w:pPr>
                    <w:pStyle w:val="TAL"/>
                    <w:rPr>
                      <w:rFonts w:cs="Arial"/>
                      <w:lang w:val="sv-SE"/>
                    </w:rPr>
                  </w:pPr>
                  <w:r w:rsidRPr="009C5807">
                    <w:rPr>
                      <w:rFonts w:cs="Arial"/>
                      <w:lang w:val="sv-SE"/>
                    </w:rPr>
                    <w:t>Inter-RAT (E-UTRA FDD, E-UTRA TDD)</w:t>
                  </w:r>
                  <w:r w:rsidRPr="009C5807">
                    <w:rPr>
                      <w:rFonts w:cs="Arial"/>
                      <w:vertAlign w:val="superscript"/>
                      <w:lang w:val="sv-SE"/>
                    </w:rPr>
                    <w:t xml:space="preserve"> Note 2,4,5</w:t>
                  </w:r>
                </w:p>
              </w:tc>
              <w:tc>
                <w:tcPr>
                  <w:tcW w:w="992" w:type="dxa"/>
                </w:tcPr>
                <w:p w14:paraId="07B56324" w14:textId="77777777" w:rsidR="00614AB9" w:rsidRPr="009C5807" w:rsidDel="00870872" w:rsidRDefault="00614AB9" w:rsidP="00614AB9">
                  <w:pPr>
                    <w:pStyle w:val="TAC"/>
                    <w:rPr>
                      <w:rFonts w:cs="Arial"/>
                    </w:rPr>
                  </w:pPr>
                  <w:r w:rsidRPr="009C5807">
                    <w:rPr>
                      <w:rFonts w:cs="Arial"/>
                      <w:lang w:val="sv-SE"/>
                    </w:rPr>
                    <w:t>10</w:t>
                  </w:r>
                </w:p>
              </w:tc>
              <w:tc>
                <w:tcPr>
                  <w:tcW w:w="4094" w:type="dxa"/>
                </w:tcPr>
                <w:p w14:paraId="54A90271" w14:textId="77777777" w:rsidR="00614AB9" w:rsidRPr="009C5807" w:rsidRDefault="00614AB9" w:rsidP="00614AB9">
                  <w:pPr>
                    <w:pStyle w:val="TAL"/>
                    <w:rPr>
                      <w:rFonts w:cs="Arial"/>
                    </w:rPr>
                  </w:pPr>
                  <w:r w:rsidRPr="009C5807">
                    <w:rPr>
                      <w:rFonts w:cs="Arial"/>
                    </w:rPr>
                    <w:t xml:space="preserve">Only applicable for UE with this (inter-RAT) capability. These reporting criteria apply for any E-UTRA </w:t>
                  </w:r>
                  <w:r w:rsidRPr="009C5807">
                    <w:rPr>
                      <w:szCs w:val="18"/>
                    </w:rPr>
                    <w:t>carrier frequencies other than the carrier frequency of the E-UTRA PSCell</w:t>
                  </w:r>
                  <w:r w:rsidRPr="009C5807">
                    <w:rPr>
                      <w:rFonts w:cs="Arial"/>
                      <w:szCs w:val="18"/>
                    </w:rPr>
                    <w:t xml:space="preserve"> or E-UTRA SCell</w:t>
                  </w:r>
                  <w:r w:rsidRPr="009C5807">
                    <w:rPr>
                      <w:rFonts w:cs="Arial"/>
                    </w:rPr>
                    <w:t>.</w:t>
                  </w:r>
                </w:p>
              </w:tc>
            </w:tr>
            <w:tr w:rsidR="00614AB9" w:rsidRPr="009C5807" w14:paraId="668F9215" w14:textId="77777777" w:rsidTr="00B80B71">
              <w:trPr>
                <w:cantSplit/>
                <w:jc w:val="center"/>
              </w:trPr>
              <w:tc>
                <w:tcPr>
                  <w:tcW w:w="4395" w:type="dxa"/>
                </w:tcPr>
                <w:p w14:paraId="1DDD3681" w14:textId="77777777" w:rsidR="00614AB9" w:rsidRPr="009C5807" w:rsidRDefault="00614AB9" w:rsidP="00614AB9">
                  <w:pPr>
                    <w:pStyle w:val="TAL"/>
                    <w:rPr>
                      <w:rFonts w:cs="Arial"/>
                      <w:lang w:val="sv-SE"/>
                    </w:rPr>
                  </w:pPr>
                  <w:r w:rsidRPr="009C5807">
                    <w:rPr>
                      <w:rFonts w:cs="Arial"/>
                      <w:lang w:val="sv-SE"/>
                    </w:rPr>
                    <w:t>Inter-RAT (E-UTRA FDD, E-UTRA TDD) RSTD</w:t>
                  </w:r>
                  <w:r w:rsidRPr="009C5807">
                    <w:rPr>
                      <w:rFonts w:cs="Arial"/>
                      <w:vertAlign w:val="superscript"/>
                      <w:lang w:val="sv-SE"/>
                    </w:rPr>
                    <w:t xml:space="preserve"> Note 2,4,5</w:t>
                  </w:r>
                </w:p>
              </w:tc>
              <w:tc>
                <w:tcPr>
                  <w:tcW w:w="992" w:type="dxa"/>
                </w:tcPr>
                <w:p w14:paraId="4A80A5E4" w14:textId="77777777" w:rsidR="00614AB9" w:rsidRPr="009C5807" w:rsidRDefault="00614AB9" w:rsidP="00614AB9">
                  <w:pPr>
                    <w:pStyle w:val="TAC"/>
                    <w:rPr>
                      <w:rFonts w:cs="Arial"/>
                      <w:lang w:val="sv-SE"/>
                    </w:rPr>
                  </w:pPr>
                  <w:r w:rsidRPr="009C5807">
                    <w:rPr>
                      <w:rFonts w:cs="Arial"/>
                      <w:lang w:val="sv-SE"/>
                    </w:rPr>
                    <w:t>1</w:t>
                  </w:r>
                </w:p>
              </w:tc>
              <w:tc>
                <w:tcPr>
                  <w:tcW w:w="4094" w:type="dxa"/>
                </w:tcPr>
                <w:p w14:paraId="4468EA0E" w14:textId="77777777" w:rsidR="00614AB9" w:rsidRPr="009C5807" w:rsidRDefault="00614AB9" w:rsidP="00614AB9">
                  <w:pPr>
                    <w:pStyle w:val="TAL"/>
                    <w:rPr>
                      <w:rFonts w:cs="Arial"/>
                    </w:rPr>
                  </w:pPr>
                  <w:r w:rsidRPr="009C5807">
                    <w:rPr>
                      <w:rFonts w:cs="Arial"/>
                    </w:rPr>
                    <w:t>Inter-RAT RSTD measurement reporting for UE supporting OTDOA; 1 report capable of minimum 16 inter-RAT cell measurements.</w:t>
                  </w:r>
                </w:p>
                <w:p w14:paraId="07E7E6D8" w14:textId="77777777" w:rsidR="00614AB9" w:rsidRPr="009C5807" w:rsidRDefault="00614AB9" w:rsidP="00614AB9">
                  <w:pPr>
                    <w:pStyle w:val="TAL"/>
                    <w:rPr>
                      <w:rFonts w:cs="Arial"/>
                    </w:rPr>
                  </w:pPr>
                  <w:r w:rsidRPr="009C5807">
                    <w:rPr>
                      <w:rFonts w:cs="Arial"/>
                    </w:rPr>
                    <w:t xml:space="preserve">Only applicable for UE with this (inter-RAT RSTD via LPP [22]) capability. These reporting criteria apply for any E-UTRA </w:t>
                  </w:r>
                  <w:r w:rsidRPr="009C5807">
                    <w:rPr>
                      <w:szCs w:val="18"/>
                    </w:rPr>
                    <w:t>carrier frequencies other than the carrier frequency of the E-UTRA PSCell</w:t>
                  </w:r>
                  <w:r w:rsidRPr="009C5807">
                    <w:rPr>
                      <w:rFonts w:cs="Arial"/>
                      <w:szCs w:val="18"/>
                    </w:rPr>
                    <w:t xml:space="preserve"> or E-UTRA SCell.</w:t>
                  </w:r>
                </w:p>
              </w:tc>
            </w:tr>
            <w:tr w:rsidR="00614AB9" w:rsidRPr="009C5807" w14:paraId="01F49E02" w14:textId="77777777" w:rsidTr="00B80B71">
              <w:trPr>
                <w:cantSplit/>
                <w:jc w:val="center"/>
              </w:trPr>
              <w:tc>
                <w:tcPr>
                  <w:tcW w:w="4395" w:type="dxa"/>
                </w:tcPr>
                <w:p w14:paraId="2CE41083" w14:textId="77777777" w:rsidR="00614AB9" w:rsidRPr="009C5807" w:rsidRDefault="00614AB9" w:rsidP="00614AB9">
                  <w:pPr>
                    <w:pStyle w:val="TAL"/>
                    <w:rPr>
                      <w:rFonts w:cs="Arial"/>
                      <w:lang w:val="en-US"/>
                    </w:rPr>
                  </w:pPr>
                  <w:r w:rsidRPr="009C5807">
                    <w:rPr>
                      <w:rFonts w:cs="Arial"/>
                    </w:rPr>
                    <w:t xml:space="preserve">Inter-RAT </w:t>
                  </w:r>
                  <w:r w:rsidRPr="009C5807">
                    <w:rPr>
                      <w:rFonts w:cs="Arial"/>
                      <w:lang w:val="en-US"/>
                    </w:rPr>
                    <w:t xml:space="preserve">(E-UTRA FDD, E-UTRA TDD) </w:t>
                  </w:r>
                  <w:r w:rsidRPr="009C5807">
                    <w:rPr>
                      <w:rFonts w:cs="Arial"/>
                    </w:rPr>
                    <w:t>RSRP and RSRQ measurements for E-CID</w:t>
                  </w:r>
                  <w:r w:rsidRPr="009C5807">
                    <w:rPr>
                      <w:rFonts w:cs="Arial"/>
                      <w:vertAlign w:val="superscript"/>
                    </w:rPr>
                    <w:t xml:space="preserve"> Note 2,4,5</w:t>
                  </w:r>
                </w:p>
              </w:tc>
              <w:tc>
                <w:tcPr>
                  <w:tcW w:w="992" w:type="dxa"/>
                </w:tcPr>
                <w:p w14:paraId="445A461C" w14:textId="77777777" w:rsidR="00614AB9" w:rsidRPr="009C5807" w:rsidRDefault="00614AB9" w:rsidP="00614AB9">
                  <w:pPr>
                    <w:pStyle w:val="TAC"/>
                    <w:rPr>
                      <w:rFonts w:cs="Arial"/>
                      <w:lang w:val="sv-SE"/>
                    </w:rPr>
                  </w:pPr>
                  <w:r w:rsidRPr="009C5807">
                    <w:rPr>
                      <w:rFonts w:cs="Arial"/>
                    </w:rPr>
                    <w:t>1</w:t>
                  </w:r>
                </w:p>
              </w:tc>
              <w:tc>
                <w:tcPr>
                  <w:tcW w:w="4094" w:type="dxa"/>
                </w:tcPr>
                <w:p w14:paraId="564075D0" w14:textId="77777777" w:rsidR="00614AB9" w:rsidRPr="009C5807" w:rsidRDefault="00614AB9" w:rsidP="00614AB9">
                  <w:pPr>
                    <w:pStyle w:val="TAL"/>
                    <w:rPr>
                      <w:rFonts w:cs="Arial"/>
                    </w:rPr>
                  </w:pPr>
                  <w:r w:rsidRPr="009C5807">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carrier frequencies other than the carrier frequency of the E-UTRA PSCell</w:t>
                  </w:r>
                  <w:r w:rsidRPr="009C5807">
                    <w:rPr>
                      <w:rFonts w:cs="Arial"/>
                      <w:szCs w:val="18"/>
                    </w:rPr>
                    <w:t xml:space="preserve"> or E-UTRA SCell</w:t>
                  </w:r>
                  <w:r w:rsidRPr="009C5807">
                    <w:rPr>
                      <w:rFonts w:cs="Arial"/>
                    </w:rPr>
                    <w:t>.</w:t>
                  </w:r>
                </w:p>
              </w:tc>
            </w:tr>
            <w:tr w:rsidR="00614AB9" w:rsidRPr="009C5807" w14:paraId="6EC4F351" w14:textId="77777777" w:rsidTr="00B80B71">
              <w:trPr>
                <w:cantSplit/>
                <w:jc w:val="center"/>
              </w:trPr>
              <w:tc>
                <w:tcPr>
                  <w:tcW w:w="4395" w:type="dxa"/>
                </w:tcPr>
                <w:p w14:paraId="205E665B" w14:textId="77777777" w:rsidR="00614AB9" w:rsidRPr="009C5807" w:rsidRDefault="00614AB9" w:rsidP="00614AB9">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14:paraId="60896A4E" w14:textId="77777777" w:rsidR="00614AB9" w:rsidRPr="009C5807" w:rsidRDefault="00614AB9" w:rsidP="00614AB9">
                  <w:pPr>
                    <w:pStyle w:val="TAC"/>
                  </w:pPr>
                  <w:r w:rsidRPr="00193A8E">
                    <w:rPr>
                      <w:lang w:eastAsia="zh-CN"/>
                    </w:rPr>
                    <w:t>1</w:t>
                  </w:r>
                </w:p>
              </w:tc>
              <w:tc>
                <w:tcPr>
                  <w:tcW w:w="4094" w:type="dxa"/>
                </w:tcPr>
                <w:p w14:paraId="12C01A7D" w14:textId="77777777" w:rsidR="00614AB9" w:rsidRPr="009C5807" w:rsidRDefault="00614AB9" w:rsidP="00614AB9">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614AB9" w:rsidRPr="009C5807" w14:paraId="79FA31CB" w14:textId="77777777" w:rsidTr="00B80B71">
              <w:trPr>
                <w:cantSplit/>
                <w:jc w:val="center"/>
              </w:trPr>
              <w:tc>
                <w:tcPr>
                  <w:tcW w:w="4395" w:type="dxa"/>
                </w:tcPr>
                <w:p w14:paraId="14B75653" w14:textId="77777777" w:rsidR="00614AB9" w:rsidRPr="009C5807" w:rsidRDefault="00614AB9" w:rsidP="00614AB9">
                  <w:pPr>
                    <w:pStyle w:val="TAL"/>
                    <w:rPr>
                      <w:rFonts w:cs="Arial"/>
                    </w:rPr>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14:paraId="58777735" w14:textId="77777777" w:rsidR="00614AB9" w:rsidRPr="009C5807" w:rsidRDefault="00614AB9" w:rsidP="00614AB9">
                  <w:pPr>
                    <w:pStyle w:val="TAC"/>
                  </w:pPr>
                  <w:r w:rsidRPr="00193A8E">
                    <w:rPr>
                      <w:rFonts w:hint="eastAsia"/>
                      <w:lang w:eastAsia="zh-CN"/>
                    </w:rPr>
                    <w:t>1</w:t>
                  </w:r>
                </w:p>
              </w:tc>
              <w:tc>
                <w:tcPr>
                  <w:tcW w:w="4094" w:type="dxa"/>
                </w:tcPr>
                <w:p w14:paraId="7A2509E9" w14:textId="77777777" w:rsidR="00614AB9" w:rsidRPr="009C5807" w:rsidRDefault="00614AB9" w:rsidP="00614AB9">
                  <w:pPr>
                    <w:pStyle w:val="TAL"/>
                    <w:rPr>
                      <w:rFonts w:cs="Arial"/>
                    </w:rPr>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614AB9" w:rsidRPr="009C5807" w14:paraId="3C5E478C" w14:textId="77777777" w:rsidTr="00B80B71">
              <w:trPr>
                <w:cantSplit/>
                <w:jc w:val="center"/>
              </w:trPr>
              <w:tc>
                <w:tcPr>
                  <w:tcW w:w="4395" w:type="dxa"/>
                </w:tcPr>
                <w:p w14:paraId="0E552638" w14:textId="77777777" w:rsidR="00614AB9" w:rsidRPr="00193A8E" w:rsidRDefault="00614AB9" w:rsidP="00614AB9">
                  <w:pPr>
                    <w:pStyle w:val="TAL"/>
                  </w:pPr>
                  <w:r w:rsidRPr="00241959">
                    <w:rPr>
                      <w:rFonts w:cs="Arial"/>
                    </w:rPr>
                    <w:t xml:space="preserve">Intra-frequency </w:t>
                  </w:r>
                  <w:r>
                    <w:rPr>
                      <w:rFonts w:cs="Arial"/>
                    </w:rPr>
                    <w:t xml:space="preserve">SSB-based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14:paraId="73A7F45A" w14:textId="77777777" w:rsidR="00614AB9" w:rsidRPr="00193A8E" w:rsidRDefault="00614AB9" w:rsidP="00614AB9">
                  <w:pPr>
                    <w:pStyle w:val="TAC"/>
                    <w:rPr>
                      <w:lang w:eastAsia="zh-CN"/>
                    </w:rPr>
                  </w:pPr>
                  <w:r w:rsidRPr="00241959">
                    <w:rPr>
                      <w:rFonts w:cs="Arial"/>
                    </w:rPr>
                    <w:t>1</w:t>
                  </w:r>
                </w:p>
              </w:tc>
              <w:tc>
                <w:tcPr>
                  <w:tcW w:w="4094" w:type="dxa"/>
                </w:tcPr>
                <w:p w14:paraId="0D5621E0" w14:textId="77777777" w:rsidR="00614AB9" w:rsidRPr="00193A8E" w:rsidRDefault="00614AB9" w:rsidP="00614AB9">
                  <w:pPr>
                    <w:pStyle w:val="TAL"/>
                  </w:pPr>
                  <w:r w:rsidRPr="00241959">
                    <w:rPr>
                      <w:rFonts w:cs="Arial"/>
                    </w:rPr>
                    <w:t xml:space="preserve">Intra-frequency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w:t>
                  </w:r>
                  <w:r w:rsidRPr="00034875">
                    <w:rPr>
                      <w:rFonts w:cs="Arial"/>
                    </w:rPr>
                    <w:t>[</w:t>
                  </w:r>
                  <w:r>
                    <w:rPr>
                      <w:rFonts w:cs="Arial"/>
                    </w:rPr>
                    <w:t>34</w:t>
                  </w:r>
                  <w:r w:rsidRPr="00034875">
                    <w:rPr>
                      <w:rFonts w:cs="Arial"/>
                    </w:rPr>
                    <w:t>]</w:t>
                  </w:r>
                  <w:r w:rsidRPr="00241959">
                    <w:rPr>
                      <w:rFonts w:cs="Arial"/>
                    </w:rPr>
                    <w:t xml:space="preserve">. One report capable of at least in total 9 intra-frequency </w:t>
                  </w:r>
                  <w:r>
                    <w:rPr>
                      <w:rFonts w:cs="Arial"/>
                    </w:rPr>
                    <w:t>SS-</w:t>
                  </w:r>
                  <w:r w:rsidRPr="00241959">
                    <w:rPr>
                      <w:rFonts w:cs="Arial"/>
                    </w:rPr>
                    <w:t>RSRP</w:t>
                  </w:r>
                  <w:r>
                    <w:rPr>
                      <w:rFonts w:cs="Arial"/>
                    </w:rPr>
                    <w:t xml:space="preserve"> and 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 SS-RSRQ</w:t>
                  </w:r>
                  <w:r w:rsidRPr="00241959">
                    <w:rPr>
                      <w:rFonts w:cs="Arial"/>
                    </w:rPr>
                    <w:t xml:space="preserve"> to </w:t>
                  </w:r>
                  <w:r>
                    <w:rPr>
                      <w:rFonts w:cs="Arial"/>
                    </w:rPr>
                    <w:t>LMF</w:t>
                  </w:r>
                  <w:r w:rsidRPr="00241959">
                    <w:rPr>
                      <w:rFonts w:cs="Arial"/>
                    </w:rPr>
                    <w:t xml:space="preserve"> via LPP.</w:t>
                  </w:r>
                </w:p>
              </w:tc>
            </w:tr>
            <w:tr w:rsidR="00614AB9" w:rsidRPr="009C5807" w14:paraId="65C6B7B7" w14:textId="77777777" w:rsidTr="00B80B71">
              <w:trPr>
                <w:cantSplit/>
                <w:jc w:val="center"/>
              </w:trPr>
              <w:tc>
                <w:tcPr>
                  <w:tcW w:w="4395" w:type="dxa"/>
                </w:tcPr>
                <w:p w14:paraId="07EB900B" w14:textId="77777777" w:rsidR="00614AB9" w:rsidRPr="00241959" w:rsidRDefault="00614AB9" w:rsidP="00614AB9">
                  <w:pPr>
                    <w:pStyle w:val="TAL"/>
                    <w:rPr>
                      <w:rFonts w:cs="Arial"/>
                    </w:rPr>
                  </w:pPr>
                  <w:r w:rsidRPr="00241959">
                    <w:rPr>
                      <w:rFonts w:cs="Arial"/>
                    </w:rPr>
                    <w:t xml:space="preserve">Intra-frequency </w:t>
                  </w:r>
                  <w:r>
                    <w:rPr>
                      <w:rFonts w:cs="Arial"/>
                    </w:rPr>
                    <w:t xml:space="preserve">CSI-RS 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14:paraId="7301A2BA" w14:textId="77777777" w:rsidR="00614AB9" w:rsidRPr="00241959" w:rsidRDefault="00614AB9" w:rsidP="00614AB9">
                  <w:pPr>
                    <w:pStyle w:val="TAC"/>
                    <w:rPr>
                      <w:rFonts w:cs="Arial"/>
                    </w:rPr>
                  </w:pPr>
                  <w:r>
                    <w:rPr>
                      <w:rFonts w:cs="Arial"/>
                    </w:rPr>
                    <w:t>1</w:t>
                  </w:r>
                </w:p>
              </w:tc>
              <w:tc>
                <w:tcPr>
                  <w:tcW w:w="4094" w:type="dxa"/>
                </w:tcPr>
                <w:p w14:paraId="20CCA445" w14:textId="77777777" w:rsidR="00614AB9" w:rsidRPr="00241959" w:rsidRDefault="00614AB9" w:rsidP="00614AB9">
                  <w:pPr>
                    <w:pStyle w:val="TAL"/>
                    <w:rPr>
                      <w:rFonts w:cs="Arial"/>
                    </w:rPr>
                  </w:pPr>
                  <w:r w:rsidRPr="00241959">
                    <w:rPr>
                      <w:rFonts w:cs="Arial"/>
                    </w:rPr>
                    <w:t xml:space="preserve">Intra-frequency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CSI-RSRP and/or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p>
              </w:tc>
            </w:tr>
            <w:tr w:rsidR="00614AB9" w:rsidRPr="009C5807" w14:paraId="73405728" w14:textId="77777777" w:rsidTr="00B80B71">
              <w:trPr>
                <w:cantSplit/>
                <w:jc w:val="center"/>
              </w:trPr>
              <w:tc>
                <w:tcPr>
                  <w:tcW w:w="4395" w:type="dxa"/>
                </w:tcPr>
                <w:p w14:paraId="1382E0B8" w14:textId="77777777" w:rsidR="00614AB9" w:rsidRPr="00193A8E" w:rsidRDefault="00614AB9" w:rsidP="00614AB9">
                  <w:pPr>
                    <w:pStyle w:val="TAL"/>
                  </w:pPr>
                  <w:r w:rsidRPr="00311EBF">
                    <w:rPr>
                      <w:rFonts w:cs="Arial"/>
                    </w:rPr>
                    <w:lastRenderedPageBreak/>
                    <w:t>Inter-frequency SSB-based measurements for NR E-CID</w:t>
                  </w:r>
                  <w:r w:rsidRPr="00311EBF">
                    <w:rPr>
                      <w:rFonts w:cs="Arial"/>
                      <w:vertAlign w:val="superscript"/>
                    </w:rPr>
                    <w:t xml:space="preserve"> Note 2,3,4,5</w:t>
                  </w:r>
                </w:p>
              </w:tc>
              <w:tc>
                <w:tcPr>
                  <w:tcW w:w="992" w:type="dxa"/>
                </w:tcPr>
                <w:p w14:paraId="1EF3A247" w14:textId="77777777" w:rsidR="00614AB9" w:rsidRPr="00193A8E" w:rsidRDefault="00614AB9" w:rsidP="00614AB9">
                  <w:pPr>
                    <w:pStyle w:val="TAC"/>
                    <w:rPr>
                      <w:lang w:eastAsia="zh-CN"/>
                    </w:rPr>
                  </w:pPr>
                  <w:r w:rsidRPr="00241959">
                    <w:rPr>
                      <w:rFonts w:cs="Arial"/>
                    </w:rPr>
                    <w:t>1</w:t>
                  </w:r>
                </w:p>
              </w:tc>
              <w:tc>
                <w:tcPr>
                  <w:tcW w:w="4094" w:type="dxa"/>
                </w:tcPr>
                <w:p w14:paraId="03A53073" w14:textId="77777777" w:rsidR="00614AB9" w:rsidRPr="00193A8E" w:rsidRDefault="00614AB9" w:rsidP="00614AB9">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w:t>
                  </w:r>
                  <w:r w:rsidRPr="00034875">
                    <w:rPr>
                      <w:rFonts w:cs="Arial"/>
                    </w:rPr>
                    <w:t>[</w:t>
                  </w:r>
                  <w:r>
                    <w:rPr>
                      <w:rFonts w:cs="Arial"/>
                    </w:rPr>
                    <w:t>34</w:t>
                  </w:r>
                  <w:r w:rsidRPr="00034875">
                    <w:rPr>
                      <w:rFonts w:cs="Arial"/>
                    </w:rPr>
                    <w:t>]</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p>
              </w:tc>
            </w:tr>
            <w:tr w:rsidR="00614AB9" w:rsidRPr="009C5807" w14:paraId="72FA5DE9" w14:textId="77777777" w:rsidTr="00B80B71">
              <w:trPr>
                <w:cantSplit/>
                <w:jc w:val="center"/>
              </w:trPr>
              <w:tc>
                <w:tcPr>
                  <w:tcW w:w="4395" w:type="dxa"/>
                </w:tcPr>
                <w:p w14:paraId="065CA042" w14:textId="77777777" w:rsidR="00614AB9" w:rsidRPr="00311EBF" w:rsidRDefault="00614AB9" w:rsidP="00614AB9">
                  <w:pPr>
                    <w:pStyle w:val="TAL"/>
                    <w:rPr>
                      <w:rFonts w:cs="Arial"/>
                    </w:rPr>
                  </w:pPr>
                  <w:r w:rsidRPr="00311EBF">
                    <w:rPr>
                      <w:rFonts w:cs="Arial"/>
                    </w:rPr>
                    <w:t xml:space="preserve">Inter-frequency </w:t>
                  </w:r>
                  <w:r>
                    <w:rPr>
                      <w:rFonts w:cs="Arial"/>
                    </w:rPr>
                    <w:t xml:space="preserve">CSI-RS based </w:t>
                  </w:r>
                  <w:r w:rsidRPr="00311EBF">
                    <w:rPr>
                      <w:rFonts w:cs="Arial"/>
                    </w:rPr>
                    <w:t>measurements for NR E-CID</w:t>
                  </w:r>
                  <w:r w:rsidRPr="00311EBF">
                    <w:rPr>
                      <w:rFonts w:cs="Arial"/>
                      <w:vertAlign w:val="superscript"/>
                    </w:rPr>
                    <w:t xml:space="preserve"> Note 2,3,4,5</w:t>
                  </w:r>
                </w:p>
              </w:tc>
              <w:tc>
                <w:tcPr>
                  <w:tcW w:w="992" w:type="dxa"/>
                </w:tcPr>
                <w:p w14:paraId="2A7CA7B8" w14:textId="77777777" w:rsidR="00614AB9" w:rsidRPr="00241959" w:rsidRDefault="00614AB9" w:rsidP="00614AB9">
                  <w:pPr>
                    <w:pStyle w:val="TAC"/>
                    <w:rPr>
                      <w:rFonts w:cs="Arial"/>
                    </w:rPr>
                  </w:pPr>
                  <w:r w:rsidRPr="00241959">
                    <w:rPr>
                      <w:rFonts w:cs="Arial"/>
                    </w:rPr>
                    <w:t>1</w:t>
                  </w:r>
                </w:p>
              </w:tc>
              <w:tc>
                <w:tcPr>
                  <w:tcW w:w="4094" w:type="dxa"/>
                </w:tcPr>
                <w:p w14:paraId="0B3B09F9" w14:textId="77777777" w:rsidR="00614AB9" w:rsidRPr="00241959" w:rsidRDefault="00614AB9" w:rsidP="00614AB9">
                  <w:pPr>
                    <w:pStyle w:val="TAL"/>
                    <w:rPr>
                      <w:rFonts w:cs="Arial"/>
                    </w:rPr>
                  </w:pPr>
                  <w:r w:rsidRPr="00241959">
                    <w:rPr>
                      <w:rFonts w:cs="Arial"/>
                    </w:rPr>
                    <w:t>Int</w:t>
                  </w:r>
                  <w:r>
                    <w:rPr>
                      <w:rFonts w:cs="Arial"/>
                    </w:rPr>
                    <w:t>e</w:t>
                  </w:r>
                  <w:r w:rsidRPr="00241959">
                    <w:rPr>
                      <w:rFonts w:cs="Arial"/>
                    </w:rPr>
                    <w:t xml:space="preserve">r-frequency </w:t>
                  </w:r>
                  <w:r>
                    <w:rPr>
                      <w:rFonts w:cs="Arial"/>
                    </w:rPr>
                    <w:t>CSI-RSRP and CSI-RSRQ</w:t>
                  </w:r>
                  <w:r w:rsidRPr="00241959">
                    <w:rPr>
                      <w:rFonts w:cs="Arial"/>
                    </w:rPr>
                    <w:t xml:space="preserve">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CSI-RSRP and CSI-RSRQ</w:t>
                  </w:r>
                  <w:r w:rsidRPr="00241959">
                    <w:rPr>
                      <w:rFonts w:cs="Arial"/>
                    </w:rPr>
                    <w:t xml:space="preserve"> measurements. Applicable to UE capable of reporting </w:t>
                  </w:r>
                  <w:r>
                    <w:rPr>
                      <w:rFonts w:cs="Arial"/>
                    </w:rPr>
                    <w:t>any of CSI-RSRP and CSI-RSRQ</w:t>
                  </w:r>
                  <w:r w:rsidRPr="00241959">
                    <w:rPr>
                      <w:rFonts w:cs="Arial"/>
                    </w:rPr>
                    <w:t xml:space="preserve"> to </w:t>
                  </w:r>
                  <w:r>
                    <w:rPr>
                      <w:rFonts w:cs="Arial"/>
                    </w:rPr>
                    <w:t>LMF</w:t>
                  </w:r>
                  <w:r w:rsidRPr="00241959">
                    <w:rPr>
                      <w:rFonts w:cs="Arial"/>
                    </w:rPr>
                    <w:t xml:space="preserve"> via LPP</w:t>
                  </w:r>
                  <w:r>
                    <w:rPr>
                      <w:rFonts w:cs="Arial"/>
                    </w:rPr>
                    <w:t xml:space="preserve">, as indicated in </w:t>
                  </w:r>
                  <w:r w:rsidRPr="009A1783">
                    <w:rPr>
                      <w:i/>
                      <w:snapToGrid w:val="0"/>
                    </w:rPr>
                    <w:t>nr-ECID-MeasSupported-r16</w:t>
                  </w:r>
                  <w:r w:rsidRPr="00241959">
                    <w:rPr>
                      <w:rFonts w:cs="Arial"/>
                    </w:rPr>
                    <w:t>.</w:t>
                  </w:r>
                </w:p>
              </w:tc>
            </w:tr>
            <w:tr w:rsidR="00614AB9" w:rsidRPr="009C5807" w14:paraId="6F4D9223" w14:textId="77777777" w:rsidTr="00B80B71">
              <w:trPr>
                <w:cantSplit/>
                <w:jc w:val="center"/>
              </w:trPr>
              <w:tc>
                <w:tcPr>
                  <w:tcW w:w="4395" w:type="dxa"/>
                </w:tcPr>
                <w:p w14:paraId="09F1A64A" w14:textId="77777777" w:rsidR="00614AB9" w:rsidRPr="00311EBF" w:rsidRDefault="00614AB9" w:rsidP="00614AB9">
                  <w:pPr>
                    <w:pStyle w:val="TAL"/>
                    <w:rPr>
                      <w:rFonts w:cs="Arial"/>
                    </w:rPr>
                  </w:pPr>
                  <w:r>
                    <w:rPr>
                      <w:rFonts w:cs="Arial"/>
                    </w:rPr>
                    <w:t>DL RSTD</w:t>
                  </w:r>
                  <w:r>
                    <w:rPr>
                      <w:rFonts w:cs="Arial"/>
                      <w:vertAlign w:val="superscript"/>
                    </w:rPr>
                    <w:t xml:space="preserve"> Note 2,4,5</w:t>
                  </w:r>
                </w:p>
              </w:tc>
              <w:tc>
                <w:tcPr>
                  <w:tcW w:w="992" w:type="dxa"/>
                </w:tcPr>
                <w:p w14:paraId="168514EA" w14:textId="77777777" w:rsidR="00614AB9" w:rsidRPr="00241959" w:rsidRDefault="00614AB9" w:rsidP="00614AB9">
                  <w:pPr>
                    <w:pStyle w:val="TAC"/>
                    <w:rPr>
                      <w:rFonts w:cs="Arial"/>
                    </w:rPr>
                  </w:pPr>
                  <w:r w:rsidRPr="00241959">
                    <w:rPr>
                      <w:rFonts w:cs="Arial"/>
                    </w:rPr>
                    <w:t>1</w:t>
                  </w:r>
                </w:p>
              </w:tc>
              <w:tc>
                <w:tcPr>
                  <w:tcW w:w="4094" w:type="dxa"/>
                </w:tcPr>
                <w:p w14:paraId="0A80190C" w14:textId="77777777" w:rsidR="00614AB9" w:rsidRPr="00241959" w:rsidRDefault="00614AB9" w:rsidP="00614AB9">
                  <w:pPr>
                    <w:pStyle w:val="TAL"/>
                    <w:rPr>
                      <w:rFonts w:cs="Arial"/>
                    </w:rPr>
                  </w:pPr>
                  <w:r w:rsidRPr="00034875">
                    <w:rPr>
                      <w:rFonts w:cs="Arial"/>
                    </w:rPr>
                    <w:t>DL RSTD measurement reporting; 1 report capable of multiple</w:t>
                  </w:r>
                  <w:r>
                    <w:rPr>
                      <w:rFonts w:cs="Arial"/>
                    </w:rPr>
                    <w:t xml:space="preserve"> (within the UE PRS measurement capability, </w:t>
                  </w:r>
                  <w:r w:rsidRPr="00D77FEB">
                    <w:rPr>
                      <w:rFonts w:cs="Arial"/>
                      <w:i/>
                      <w:iCs/>
                    </w:rPr>
                    <w:t>nr-DL-TDOA-MeasCapability</w:t>
                  </w:r>
                  <w:r>
                    <w:rPr>
                      <w:rFonts w:cs="Arial"/>
                    </w:rPr>
                    <w:t xml:space="preserve">, indicated via LPP [34]) </w:t>
                  </w:r>
                  <w:r w:rsidRPr="00034875">
                    <w:rPr>
                      <w:rFonts w:cs="Arial"/>
                    </w:rPr>
                    <w:t>DL RSTD measurements and if supported also multiple</w:t>
                  </w:r>
                  <w:r>
                    <w:rPr>
                      <w:rFonts w:cs="Arial"/>
                    </w:rPr>
                    <w:t xml:space="preserve"> corresponding</w:t>
                  </w:r>
                  <w:r w:rsidRPr="00034875">
                    <w:rPr>
                      <w:rFonts w:cs="Arial"/>
                    </w:rPr>
                    <w:t xml:space="preserve"> DL PRS-RSRP measurements configured for DL-TDOA. Only applicable for UE capable of reporting measurements for DL-TDOA to LMF via LPP [</w:t>
                  </w:r>
                  <w:r>
                    <w:rPr>
                      <w:rFonts w:cs="Arial"/>
                    </w:rPr>
                    <w:t>34</w:t>
                  </w:r>
                  <w:r w:rsidRPr="00034875">
                    <w:rPr>
                      <w:rFonts w:cs="Arial"/>
                    </w:rPr>
                    <w:t>].</w:t>
                  </w:r>
                </w:p>
              </w:tc>
            </w:tr>
            <w:tr w:rsidR="00614AB9" w:rsidRPr="009C5807" w14:paraId="5CAEA220" w14:textId="77777777" w:rsidTr="00B80B71">
              <w:trPr>
                <w:cantSplit/>
                <w:jc w:val="center"/>
              </w:trPr>
              <w:tc>
                <w:tcPr>
                  <w:tcW w:w="4395" w:type="dxa"/>
                </w:tcPr>
                <w:p w14:paraId="0DEC2C13" w14:textId="77777777" w:rsidR="00614AB9" w:rsidRPr="00311EBF" w:rsidRDefault="00614AB9" w:rsidP="00614AB9">
                  <w:pPr>
                    <w:pStyle w:val="TAL"/>
                    <w:rPr>
                      <w:rFonts w:cs="Arial"/>
                    </w:rPr>
                  </w:pPr>
                  <w:r>
                    <w:rPr>
                      <w:rFonts w:cs="Arial"/>
                    </w:rPr>
                    <w:t>UE Rx-Tx</w:t>
                  </w:r>
                  <w:r>
                    <w:rPr>
                      <w:rFonts w:cs="Arial"/>
                      <w:vertAlign w:val="superscript"/>
                    </w:rPr>
                    <w:t xml:space="preserve"> Note 2,4,5</w:t>
                  </w:r>
                </w:p>
              </w:tc>
              <w:tc>
                <w:tcPr>
                  <w:tcW w:w="992" w:type="dxa"/>
                </w:tcPr>
                <w:p w14:paraId="386382D6" w14:textId="77777777" w:rsidR="00614AB9" w:rsidRPr="00241959" w:rsidRDefault="00614AB9" w:rsidP="00614AB9">
                  <w:pPr>
                    <w:pStyle w:val="TAC"/>
                    <w:rPr>
                      <w:rFonts w:cs="Arial"/>
                    </w:rPr>
                  </w:pPr>
                  <w:r w:rsidRPr="00241959">
                    <w:rPr>
                      <w:rFonts w:cs="Arial"/>
                    </w:rPr>
                    <w:t>1</w:t>
                  </w:r>
                </w:p>
              </w:tc>
              <w:tc>
                <w:tcPr>
                  <w:tcW w:w="4094" w:type="dxa"/>
                </w:tcPr>
                <w:p w14:paraId="5C9F0C7B" w14:textId="77777777" w:rsidR="00614AB9" w:rsidRPr="00241959" w:rsidRDefault="00614AB9" w:rsidP="00614AB9">
                  <w:pPr>
                    <w:pStyle w:val="TAL"/>
                    <w:rPr>
                      <w:rFonts w:cs="Arial"/>
                    </w:rPr>
                  </w:pPr>
                  <w:r w:rsidRPr="00034875">
                    <w:rPr>
                      <w:rFonts w:cs="Arial"/>
                    </w:rPr>
                    <w:t xml:space="preserve">UE Rx-Tx measurement reporting; 1 report capable of multiple </w:t>
                  </w:r>
                  <w:r>
                    <w:rPr>
                      <w:rFonts w:cs="Arial"/>
                    </w:rPr>
                    <w:t xml:space="preserve">(within the UE PRS measurement capability, </w:t>
                  </w:r>
                  <w:r w:rsidRPr="00D77FEB">
                    <w:rPr>
                      <w:rFonts w:cs="Arial"/>
                      <w:i/>
                      <w:iCs/>
                    </w:rPr>
                    <w:t>nr-DL-</w:t>
                  </w:r>
                  <w:r>
                    <w:rPr>
                      <w:rFonts w:cs="Arial"/>
                      <w:i/>
                      <w:iCs/>
                    </w:rPr>
                    <w:t>PRS</w:t>
                  </w:r>
                  <w:r w:rsidRPr="00D77FEB">
                    <w:rPr>
                      <w:rFonts w:cs="Arial"/>
                      <w:i/>
                      <w:iCs/>
                    </w:rPr>
                    <w:t>-MeasCapability</w:t>
                  </w:r>
                  <w:r>
                    <w:rPr>
                      <w:rFonts w:cs="Arial"/>
                    </w:rPr>
                    <w:t xml:space="preserve">, indicated via LPP [34] for multi-RTT) </w:t>
                  </w:r>
                  <w:r w:rsidRPr="00034875">
                    <w:rPr>
                      <w:rFonts w:cs="Arial"/>
                    </w:rPr>
                    <w:t xml:space="preserve">UE Rx-Tx measurements and if supported also multiple </w:t>
                  </w:r>
                  <w:r>
                    <w:rPr>
                      <w:rFonts w:cs="Arial"/>
                    </w:rPr>
                    <w:t xml:space="preserve">corresponding DL </w:t>
                  </w:r>
                  <w:r w:rsidRPr="00034875">
                    <w:rPr>
                      <w:rFonts w:cs="Arial"/>
                    </w:rPr>
                    <w:t>PRS-RSRP measurements configured for multi-RTT. Only applicable for UE capable of reporting measurements for multi-RTT to LMF via LPP [</w:t>
                  </w:r>
                  <w:r>
                    <w:rPr>
                      <w:rFonts w:cs="Arial"/>
                    </w:rPr>
                    <w:t>34</w:t>
                  </w:r>
                  <w:r w:rsidRPr="00034875">
                    <w:rPr>
                      <w:rFonts w:cs="Arial"/>
                    </w:rPr>
                    <w:t>].</w:t>
                  </w:r>
                </w:p>
              </w:tc>
            </w:tr>
            <w:tr w:rsidR="00614AB9" w:rsidRPr="009C5807" w14:paraId="1EBF9E4A" w14:textId="77777777" w:rsidTr="00B80B71">
              <w:trPr>
                <w:cantSplit/>
                <w:jc w:val="center"/>
              </w:trPr>
              <w:tc>
                <w:tcPr>
                  <w:tcW w:w="4395" w:type="dxa"/>
                </w:tcPr>
                <w:p w14:paraId="328E7E7E" w14:textId="77777777" w:rsidR="00614AB9" w:rsidRPr="00311EBF" w:rsidRDefault="00614AB9" w:rsidP="00614AB9">
                  <w:pPr>
                    <w:pStyle w:val="TAL"/>
                    <w:rPr>
                      <w:rFonts w:cs="Arial"/>
                    </w:rPr>
                  </w:pPr>
                  <w:r>
                    <w:rPr>
                      <w:rFonts w:cs="Arial"/>
                    </w:rPr>
                    <w:t>DL PRS-RSRP</w:t>
                  </w:r>
                  <w:r>
                    <w:rPr>
                      <w:rFonts w:cs="Arial"/>
                      <w:vertAlign w:val="superscript"/>
                    </w:rPr>
                    <w:t xml:space="preserve"> Note 2,4,5</w:t>
                  </w:r>
                </w:p>
              </w:tc>
              <w:tc>
                <w:tcPr>
                  <w:tcW w:w="992" w:type="dxa"/>
                </w:tcPr>
                <w:p w14:paraId="1F976B96" w14:textId="77777777" w:rsidR="00614AB9" w:rsidRPr="00241959" w:rsidRDefault="00614AB9" w:rsidP="00614AB9">
                  <w:pPr>
                    <w:pStyle w:val="TAC"/>
                    <w:rPr>
                      <w:rFonts w:cs="Arial"/>
                    </w:rPr>
                  </w:pPr>
                  <w:r>
                    <w:rPr>
                      <w:rFonts w:cs="Arial"/>
                    </w:rPr>
                    <w:t>1</w:t>
                  </w:r>
                </w:p>
              </w:tc>
              <w:tc>
                <w:tcPr>
                  <w:tcW w:w="4094" w:type="dxa"/>
                </w:tcPr>
                <w:p w14:paraId="0F071BBB" w14:textId="77777777" w:rsidR="00614AB9" w:rsidRPr="00241959" w:rsidRDefault="00614AB9" w:rsidP="00614AB9">
                  <w:pPr>
                    <w:pStyle w:val="TAL"/>
                    <w:rPr>
                      <w:rFonts w:cs="Arial"/>
                    </w:rPr>
                  </w:pPr>
                  <w:r w:rsidRPr="00034875">
                    <w:rPr>
                      <w:rFonts w:cs="Arial"/>
                    </w:rPr>
                    <w:t xml:space="preserve">DL PRS-RSRP measurement reporting; 1 report capable of multiple </w:t>
                  </w:r>
                  <w:r>
                    <w:rPr>
                      <w:rFonts w:cs="Arial"/>
                    </w:rPr>
                    <w:t xml:space="preserve">(within the UE PRS measurement capability, </w:t>
                  </w:r>
                  <w:r w:rsidRPr="00D77FEB">
                    <w:rPr>
                      <w:rFonts w:cs="Arial"/>
                      <w:i/>
                      <w:iCs/>
                    </w:rPr>
                    <w:t>nr-DL-</w:t>
                  </w:r>
                  <w:r>
                    <w:rPr>
                      <w:rFonts w:cs="Arial"/>
                      <w:i/>
                      <w:iCs/>
                    </w:rPr>
                    <w:t>PRS</w:t>
                  </w:r>
                  <w:r w:rsidRPr="00D77FEB">
                    <w:rPr>
                      <w:rFonts w:cs="Arial"/>
                      <w:i/>
                      <w:iCs/>
                    </w:rPr>
                    <w:t>-MeasCapability</w:t>
                  </w:r>
                  <w:r>
                    <w:rPr>
                      <w:rFonts w:cs="Arial"/>
                    </w:rPr>
                    <w:t xml:space="preserve">, indicated via LPP [34] for AoD) </w:t>
                  </w:r>
                  <w:r w:rsidRPr="00034875">
                    <w:rPr>
                      <w:rFonts w:cs="Arial"/>
                    </w:rPr>
                    <w:t>DL PRS-RSRP measurements configured for DL-AoD. Only applicable for UE capable of reporting measurements for DL-AoD to LMF via LPP [</w:t>
                  </w:r>
                  <w:r>
                    <w:rPr>
                      <w:rFonts w:cs="Arial"/>
                    </w:rPr>
                    <w:t>34</w:t>
                  </w:r>
                  <w:r w:rsidRPr="00034875">
                    <w:rPr>
                      <w:rFonts w:cs="Arial"/>
                    </w:rPr>
                    <w:t>].</w:t>
                  </w:r>
                </w:p>
              </w:tc>
            </w:tr>
            <w:tr w:rsidR="00614AB9" w:rsidRPr="009C5807" w14:paraId="71DCAAE4" w14:textId="77777777" w:rsidTr="00B80B71">
              <w:trPr>
                <w:cantSplit/>
                <w:jc w:val="center"/>
              </w:trPr>
              <w:tc>
                <w:tcPr>
                  <w:tcW w:w="4395" w:type="dxa"/>
                </w:tcPr>
                <w:p w14:paraId="3828500E" w14:textId="77777777" w:rsidR="00614AB9" w:rsidRDefault="00614AB9" w:rsidP="00614AB9">
                  <w:pPr>
                    <w:pStyle w:val="TAL"/>
                    <w:rPr>
                      <w:rFonts w:cs="Arial"/>
                      <w:vertAlign w:val="superscript"/>
                    </w:rPr>
                  </w:pPr>
                  <w:r>
                    <w:rPr>
                      <w:rFonts w:cs="Arial"/>
                    </w:rPr>
                    <w:t>DL PRS-RSRP</w:t>
                  </w:r>
                  <w:r>
                    <w:rPr>
                      <w:rFonts w:eastAsia="SimSun" w:cs="Arial" w:hint="eastAsia"/>
                      <w:lang w:val="en-US" w:eastAsia="zh-CN"/>
                    </w:rPr>
                    <w:t>P</w:t>
                  </w:r>
                  <w:r>
                    <w:rPr>
                      <w:rFonts w:cs="Arial"/>
                      <w:vertAlign w:val="superscript"/>
                    </w:rPr>
                    <w:t xml:space="preserve"> Note 2,4,5</w:t>
                  </w:r>
                </w:p>
                <w:p w14:paraId="7D93F463" w14:textId="77777777" w:rsidR="00614AB9" w:rsidRDefault="00614AB9" w:rsidP="00614AB9">
                  <w:pPr>
                    <w:pStyle w:val="TAL"/>
                    <w:rPr>
                      <w:rFonts w:cs="Arial"/>
                      <w:lang w:eastAsia="zh-CN"/>
                    </w:rPr>
                  </w:pPr>
                </w:p>
              </w:tc>
              <w:tc>
                <w:tcPr>
                  <w:tcW w:w="992" w:type="dxa"/>
                </w:tcPr>
                <w:p w14:paraId="301368DC" w14:textId="77777777" w:rsidR="00614AB9" w:rsidRDefault="00614AB9" w:rsidP="00614AB9">
                  <w:pPr>
                    <w:pStyle w:val="TAC"/>
                    <w:rPr>
                      <w:rFonts w:cs="Arial"/>
                      <w:lang w:eastAsia="zh-CN"/>
                    </w:rPr>
                  </w:pPr>
                  <w:r>
                    <w:rPr>
                      <w:rFonts w:eastAsia="SimSun" w:cs="Arial" w:hint="eastAsia"/>
                      <w:lang w:val="en-US" w:eastAsia="zh-CN"/>
                    </w:rPr>
                    <w:t>1</w:t>
                  </w:r>
                </w:p>
              </w:tc>
              <w:tc>
                <w:tcPr>
                  <w:tcW w:w="4094" w:type="dxa"/>
                </w:tcPr>
                <w:p w14:paraId="73AA932A" w14:textId="77777777" w:rsidR="00614AB9" w:rsidRDefault="00614AB9" w:rsidP="00614AB9">
                  <w:pPr>
                    <w:pStyle w:val="TAL"/>
                    <w:rPr>
                      <w:rFonts w:cs="Arial"/>
                    </w:rPr>
                  </w:pPr>
                  <w:r>
                    <w:rPr>
                      <w:rFonts w:cs="Arial"/>
                    </w:rPr>
                    <w:t>DL PRS-RSRP</w:t>
                  </w:r>
                  <w:r>
                    <w:rPr>
                      <w:rFonts w:eastAsia="SimSun" w:cs="Arial" w:hint="eastAsia"/>
                      <w:lang w:val="en-US" w:eastAsia="zh-CN"/>
                    </w:rPr>
                    <w:t>P</w:t>
                  </w:r>
                  <w:r>
                    <w:rPr>
                      <w:rFonts w:cs="Arial"/>
                    </w:rPr>
                    <w:t xml:space="preserve"> measurement reporting; 1 report capable of multiple (within the UE PRS measurement capability, </w:t>
                  </w:r>
                  <w:r>
                    <w:rPr>
                      <w:rFonts w:cs="Arial"/>
                      <w:i/>
                      <w:iCs/>
                    </w:rPr>
                    <w:t>nr-DL-PRS-MeasCapability</w:t>
                  </w:r>
                  <w:r>
                    <w:rPr>
                      <w:rFonts w:cs="Arial"/>
                    </w:rPr>
                    <w:t>, indicated via LPP [34] for AoD) DL PRS-RSRP</w:t>
                  </w:r>
                  <w:r>
                    <w:rPr>
                      <w:rFonts w:eastAsia="SimSun" w:cs="Arial" w:hint="eastAsia"/>
                      <w:lang w:val="en-US" w:eastAsia="zh-CN"/>
                    </w:rPr>
                    <w:t>P</w:t>
                  </w:r>
                  <w:r>
                    <w:rPr>
                      <w:rFonts w:cs="Arial"/>
                    </w:rPr>
                    <w:t xml:space="preserve"> measurements configured for DL-AoD. Only applicable for UE capable of reporting measurements for DL-AoD to LMF via LPP [34].</w:t>
                  </w:r>
                </w:p>
              </w:tc>
            </w:tr>
            <w:tr w:rsidR="00614AB9" w:rsidRPr="009C5807" w14:paraId="4BE0ECA8" w14:textId="77777777" w:rsidTr="00B80B71">
              <w:trPr>
                <w:cantSplit/>
                <w:jc w:val="center"/>
              </w:trPr>
              <w:tc>
                <w:tcPr>
                  <w:tcW w:w="4395" w:type="dxa"/>
                </w:tcPr>
                <w:p w14:paraId="3994D79A" w14:textId="77777777" w:rsidR="00614AB9" w:rsidRDefault="00614AB9" w:rsidP="00614AB9">
                  <w:pPr>
                    <w:pStyle w:val="TAL"/>
                    <w:rPr>
                      <w:rFonts w:cs="Arial"/>
                    </w:rPr>
                  </w:pPr>
                  <w:r>
                    <w:rPr>
                      <w:rFonts w:cs="Arial" w:hint="eastAsia"/>
                      <w:lang w:eastAsia="zh-CN"/>
                    </w:rPr>
                    <w:t>S</w:t>
                  </w:r>
                  <w:r>
                    <w:rPr>
                      <w:rFonts w:cs="Arial"/>
                      <w:lang w:eastAsia="zh-CN"/>
                    </w:rPr>
                    <w:t>RS-RSRP</w:t>
                  </w:r>
                  <w:r w:rsidRPr="00311EBF">
                    <w:rPr>
                      <w:rFonts w:cs="Arial"/>
                      <w:vertAlign w:val="superscript"/>
                    </w:rPr>
                    <w:t xml:space="preserve"> Note 2,3,4,5</w:t>
                  </w:r>
                </w:p>
              </w:tc>
              <w:tc>
                <w:tcPr>
                  <w:tcW w:w="992" w:type="dxa"/>
                </w:tcPr>
                <w:p w14:paraId="1E2002A5" w14:textId="77777777" w:rsidR="00614AB9" w:rsidRDefault="00614AB9" w:rsidP="00614AB9">
                  <w:pPr>
                    <w:pStyle w:val="TAC"/>
                    <w:rPr>
                      <w:rFonts w:cs="Arial"/>
                    </w:rPr>
                  </w:pPr>
                  <w:r>
                    <w:rPr>
                      <w:rFonts w:cs="Arial" w:hint="eastAsia"/>
                      <w:lang w:eastAsia="zh-CN"/>
                    </w:rPr>
                    <w:t>1</w:t>
                  </w:r>
                </w:p>
              </w:tc>
              <w:tc>
                <w:tcPr>
                  <w:tcW w:w="4094" w:type="dxa"/>
                </w:tcPr>
                <w:p w14:paraId="4D12234C" w14:textId="77777777" w:rsidR="00614AB9" w:rsidRDefault="00614AB9" w:rsidP="00614AB9">
                  <w:pPr>
                    <w:pStyle w:val="TAL"/>
                    <w:rPr>
                      <w:rFonts w:cs="Arial"/>
                    </w:rPr>
                  </w:pPr>
                  <w:r>
                    <w:rPr>
                      <w:rFonts w:cs="Arial"/>
                    </w:rPr>
                    <w:t>SRS-RSRP</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32 SRS resources </w:t>
                  </w:r>
                  <w:r w:rsidRPr="009C5807">
                    <w:rPr>
                      <w:rFonts w:cs="Arial"/>
                    </w:rPr>
                    <w:t>measurements.</w:t>
                  </w:r>
                  <w:r>
                    <w:rPr>
                      <w:rFonts w:cs="Arial" w:hint="eastAsia"/>
                      <w:lang w:eastAsia="zh-CN"/>
                    </w:rPr>
                    <w:t xml:space="preserve"> </w:t>
                  </w:r>
                  <w:r w:rsidRPr="009C5807">
                    <w:rPr>
                      <w:rFonts w:cs="Arial"/>
                    </w:rPr>
                    <w:t xml:space="preserve">Only applicable for UE </w:t>
                  </w:r>
                  <w:r>
                    <w:rPr>
                      <w:rFonts w:cs="Arial"/>
                    </w:rPr>
                    <w:t xml:space="preserve">supporting </w:t>
                  </w:r>
                  <w:r w:rsidRPr="004C4AD0">
                    <w:rPr>
                      <w:i/>
                    </w:rPr>
                    <w:t>cli</w:t>
                  </w:r>
                  <w:r w:rsidRPr="004C4AD0">
                    <w:rPr>
                      <w:rFonts w:eastAsia="Malgun Gothic"/>
                      <w:i/>
                      <w:lang w:eastAsia="ko-KR"/>
                    </w:rPr>
                    <w:t>-SRS-RSRP-Meas-r16</w:t>
                  </w:r>
                  <w:r w:rsidRPr="009C5807">
                    <w:rPr>
                      <w:rFonts w:cs="Arial"/>
                    </w:rPr>
                    <w:t>.</w:t>
                  </w:r>
                </w:p>
              </w:tc>
            </w:tr>
            <w:tr w:rsidR="00614AB9" w:rsidRPr="009C5807" w14:paraId="73DEA735" w14:textId="77777777" w:rsidTr="00B80B71">
              <w:trPr>
                <w:cantSplit/>
                <w:jc w:val="center"/>
              </w:trPr>
              <w:tc>
                <w:tcPr>
                  <w:tcW w:w="4395" w:type="dxa"/>
                </w:tcPr>
                <w:p w14:paraId="0EE3BEE7" w14:textId="77777777" w:rsidR="00614AB9" w:rsidRDefault="00614AB9" w:rsidP="00614AB9">
                  <w:pPr>
                    <w:pStyle w:val="TAL"/>
                    <w:rPr>
                      <w:rFonts w:cs="Arial"/>
                    </w:rPr>
                  </w:pPr>
                  <w:r>
                    <w:rPr>
                      <w:rFonts w:cs="Arial"/>
                      <w:lang w:eastAsia="zh-CN"/>
                    </w:rPr>
                    <w:t>CLI-RSSI</w:t>
                  </w:r>
                  <w:r w:rsidRPr="00311EBF">
                    <w:rPr>
                      <w:rFonts w:cs="Arial"/>
                      <w:vertAlign w:val="superscript"/>
                    </w:rPr>
                    <w:t xml:space="preserve"> Note 2,3,4,5</w:t>
                  </w:r>
                </w:p>
              </w:tc>
              <w:tc>
                <w:tcPr>
                  <w:tcW w:w="992" w:type="dxa"/>
                </w:tcPr>
                <w:p w14:paraId="521F5D89" w14:textId="77777777" w:rsidR="00614AB9" w:rsidRDefault="00614AB9" w:rsidP="00614AB9">
                  <w:pPr>
                    <w:pStyle w:val="TAC"/>
                    <w:rPr>
                      <w:rFonts w:cs="Arial"/>
                    </w:rPr>
                  </w:pPr>
                  <w:r>
                    <w:rPr>
                      <w:rFonts w:cs="Arial" w:hint="eastAsia"/>
                      <w:lang w:eastAsia="zh-CN"/>
                    </w:rPr>
                    <w:t>1</w:t>
                  </w:r>
                </w:p>
              </w:tc>
              <w:tc>
                <w:tcPr>
                  <w:tcW w:w="4094" w:type="dxa"/>
                </w:tcPr>
                <w:p w14:paraId="185444C3" w14:textId="77777777" w:rsidR="00614AB9" w:rsidRDefault="00614AB9" w:rsidP="00614AB9">
                  <w:pPr>
                    <w:pStyle w:val="TAL"/>
                    <w:rPr>
                      <w:rFonts w:cs="Arial"/>
                    </w:rPr>
                  </w:pPr>
                  <w:r>
                    <w:rPr>
                      <w:rFonts w:cs="Arial"/>
                    </w:rPr>
                    <w:t>CLI-RSSI</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64 CLi-RSSI resources </w:t>
                  </w:r>
                  <w:r w:rsidRPr="009C5807">
                    <w:rPr>
                      <w:rFonts w:cs="Arial"/>
                    </w:rPr>
                    <w:t>measurements.</w:t>
                  </w:r>
                  <w:r>
                    <w:rPr>
                      <w:rFonts w:cs="Arial" w:hint="eastAsia"/>
                      <w:lang w:eastAsia="zh-CN"/>
                    </w:rPr>
                    <w:t xml:space="preserve"> </w:t>
                  </w:r>
                  <w:r w:rsidRPr="009C5807">
                    <w:rPr>
                      <w:rFonts w:cs="Arial"/>
                    </w:rPr>
                    <w:t xml:space="preserve">Only applicable for UE </w:t>
                  </w:r>
                  <w:r>
                    <w:rPr>
                      <w:rFonts w:cs="Arial"/>
                    </w:rPr>
                    <w:t xml:space="preserve">supporting </w:t>
                  </w:r>
                  <w:r w:rsidRPr="004C4AD0">
                    <w:rPr>
                      <w:i/>
                    </w:rPr>
                    <w:t>cli-RSSI-Meas-r16</w:t>
                  </w:r>
                  <w:r w:rsidRPr="009C5807">
                    <w:rPr>
                      <w:rFonts w:cs="Arial"/>
                    </w:rPr>
                    <w:t>.</w:t>
                  </w:r>
                </w:p>
              </w:tc>
            </w:tr>
            <w:tr w:rsidR="00614AB9" w:rsidRPr="00614AB9" w14:paraId="705C8E5D" w14:textId="77777777" w:rsidTr="00B80B71">
              <w:trPr>
                <w:cantSplit/>
                <w:jc w:val="center"/>
              </w:trPr>
              <w:tc>
                <w:tcPr>
                  <w:tcW w:w="9481" w:type="dxa"/>
                  <w:gridSpan w:val="3"/>
                </w:tcPr>
                <w:p w14:paraId="3FC18933" w14:textId="77777777" w:rsidR="00614AB9" w:rsidRPr="009C5807" w:rsidRDefault="00614AB9" w:rsidP="00614AB9">
                  <w:pPr>
                    <w:pStyle w:val="TAN"/>
                  </w:pPr>
                  <w:r w:rsidRPr="009C5807">
                    <w:t>NOTE 1:</w:t>
                  </w:r>
                  <w:r w:rsidRPr="009C5807">
                    <w:tab/>
                    <w:t xml:space="preserve">When the UE is configured with PSCell and SCell carrier frequencies, </w:t>
                  </w:r>
                  <w:r w:rsidRPr="009C5807">
                    <w:rPr>
                      <w:rFonts w:cs="v4.2.0"/>
                    </w:rPr>
                    <w:t>E</w:t>
                  </w:r>
                  <w:r w:rsidRPr="009C5807">
                    <w:rPr>
                      <w:rFonts w:cs="v4.2.0"/>
                      <w:vertAlign w:val="subscript"/>
                    </w:rPr>
                    <w:t>cat</w:t>
                  </w:r>
                  <w:r w:rsidRPr="009C5807">
                    <w:t xml:space="preserve"> for Intra-frequency is applied per corresponding NR serving frequency.</w:t>
                  </w:r>
                </w:p>
                <w:p w14:paraId="7EB94769" w14:textId="77777777" w:rsidR="00614AB9" w:rsidRPr="009C5807" w:rsidRDefault="00614AB9" w:rsidP="00614AB9">
                  <w:pPr>
                    <w:pStyle w:val="TAN"/>
                  </w:pPr>
                  <w:r w:rsidRPr="009C5807">
                    <w:t>NOTE 2: Applicable for UE configured with SA NR operation mode.</w:t>
                  </w:r>
                </w:p>
                <w:p w14:paraId="24F577D7" w14:textId="77777777" w:rsidR="00614AB9" w:rsidRPr="009C5807" w:rsidRDefault="00614AB9" w:rsidP="00614AB9">
                  <w:pPr>
                    <w:pStyle w:val="TAN"/>
                  </w:pPr>
                  <w:r w:rsidRPr="009C5807">
                    <w:t>NOTE 3: Applicable for UE configured with EN-DC operation mode.</w:t>
                  </w:r>
                </w:p>
                <w:p w14:paraId="78032DC5" w14:textId="77777777" w:rsidR="00614AB9" w:rsidRPr="009C5807" w:rsidRDefault="00614AB9" w:rsidP="00614AB9">
                  <w:pPr>
                    <w:pStyle w:val="TAN"/>
                  </w:pPr>
                  <w:r w:rsidRPr="009C5807">
                    <w:t>NOTE 4: Applicable for UE configured with NE-DC operation mode.</w:t>
                  </w:r>
                </w:p>
                <w:p w14:paraId="2CFFE763" w14:textId="77777777" w:rsidR="00614AB9" w:rsidRPr="009C5807" w:rsidRDefault="00614AB9" w:rsidP="00614AB9">
                  <w:pPr>
                    <w:pStyle w:val="TAN"/>
                  </w:pPr>
                  <w:r w:rsidRPr="009C5807">
                    <w:t>NOTE 5: Applicable for UE configured with NR-DC operation mode.</w:t>
                  </w:r>
                </w:p>
              </w:tc>
            </w:tr>
          </w:tbl>
          <w:p w14:paraId="5AD1E378" w14:textId="77777777" w:rsidR="00614AB9" w:rsidRDefault="00614AB9" w:rsidP="0009772F">
            <w:pPr>
              <w:rPr>
                <w:lang w:val="en-GB" w:eastAsia="en-US"/>
              </w:rPr>
            </w:pPr>
          </w:p>
        </w:tc>
      </w:tr>
    </w:tbl>
    <w:p w14:paraId="0048764E" w14:textId="77777777" w:rsidR="0009772F" w:rsidRDefault="0009772F" w:rsidP="0009772F">
      <w:pPr>
        <w:rPr>
          <w:lang w:val="en-GB" w:eastAsia="en-US"/>
        </w:rPr>
      </w:pPr>
    </w:p>
    <w:p w14:paraId="12271E99" w14:textId="77777777" w:rsidR="00D053D6" w:rsidRDefault="00EB7149" w:rsidP="0009772F">
      <w:pPr>
        <w:rPr>
          <w:lang w:val="en-GB" w:eastAsia="en-US"/>
        </w:rPr>
      </w:pPr>
      <w:r>
        <w:rPr>
          <w:lang w:val="en-GB" w:eastAsia="en-US"/>
        </w:rPr>
        <w:lastRenderedPageBreak/>
        <w:t>It is a bit premature to extensively discuss how to update the table</w:t>
      </w:r>
      <w:r w:rsidR="000131CC">
        <w:rPr>
          <w:lang w:val="en-GB" w:eastAsia="en-US"/>
        </w:rPr>
        <w:t xml:space="preserve"> in the first meeting</w:t>
      </w:r>
      <w:r w:rsidR="00D32105">
        <w:rPr>
          <w:lang w:val="en-GB" w:eastAsia="en-US"/>
        </w:rPr>
        <w:t xml:space="preserve">. For instance, </w:t>
      </w:r>
      <w:r w:rsidR="000673BB">
        <w:rPr>
          <w:lang w:val="en-GB" w:eastAsia="en-US"/>
        </w:rPr>
        <w:t>the measurement type of CSI-RS based L1 RSRP and the supported scenario is unclear yet.</w:t>
      </w:r>
      <w:r w:rsidR="004A150C">
        <w:rPr>
          <w:lang w:val="en-GB" w:eastAsia="en-US"/>
        </w:rPr>
        <w:t xml:space="preserve"> Besides the new events</w:t>
      </w:r>
      <w:r w:rsidR="00AA33CE">
        <w:rPr>
          <w:lang w:val="en-GB" w:eastAsia="en-US"/>
        </w:rPr>
        <w:t xml:space="preserve"> (event LTM1~LTM5)</w:t>
      </w:r>
      <w:r w:rsidR="004A150C">
        <w:rPr>
          <w:lang w:val="en-GB" w:eastAsia="en-US"/>
        </w:rPr>
        <w:t xml:space="preserve"> are still being discussed in other working group</w:t>
      </w:r>
      <w:r w:rsidR="00871972">
        <w:rPr>
          <w:lang w:val="en-GB" w:eastAsia="en-US"/>
        </w:rPr>
        <w:t>s</w:t>
      </w:r>
      <w:r w:rsidR="004A150C">
        <w:rPr>
          <w:lang w:val="en-GB" w:eastAsia="en-US"/>
        </w:rPr>
        <w:t>.</w:t>
      </w:r>
      <w:r w:rsidR="00D053D6">
        <w:rPr>
          <w:lang w:val="en-GB" w:eastAsia="en-US"/>
        </w:rPr>
        <w:t xml:space="preserve"> </w:t>
      </w:r>
    </w:p>
    <w:p w14:paraId="3B1353B3" w14:textId="665FB76F" w:rsidR="00614AB9" w:rsidRDefault="002C0AF5" w:rsidP="002C0AF5">
      <w:pPr>
        <w:pStyle w:val="Caption"/>
        <w:rPr>
          <w:bCs/>
          <w:lang w:val="en-US"/>
        </w:rPr>
      </w:pPr>
      <w:bookmarkStart w:id="9" w:name="_Ref174113292"/>
      <w:r>
        <w:t xml:space="preserve">Proposal </w:t>
      </w:r>
      <w:r>
        <w:fldChar w:fldCharType="begin"/>
      </w:r>
      <w:r>
        <w:instrText xml:space="preserve"> SEQ Proposal \* ARABIC </w:instrText>
      </w:r>
      <w:r>
        <w:fldChar w:fldCharType="separate"/>
      </w:r>
      <w:r w:rsidR="00786DD3">
        <w:rPr>
          <w:noProof/>
        </w:rPr>
        <w:t>1</w:t>
      </w:r>
      <w:r>
        <w:fldChar w:fldCharType="end"/>
      </w:r>
      <w:r>
        <w:t xml:space="preserve">: </w:t>
      </w:r>
      <w:r w:rsidR="004A150C">
        <w:t xml:space="preserve"> </w:t>
      </w:r>
      <w:r w:rsidR="004610AD">
        <w:t xml:space="preserve">requirements of </w:t>
      </w:r>
      <w:r w:rsidR="004610AD" w:rsidRPr="004610AD">
        <w:rPr>
          <w:lang w:val="en-US"/>
        </w:rPr>
        <w:t>Capabilities for Support of Event Triggering and Reporting Criteria</w:t>
      </w:r>
      <w:r w:rsidR="004610AD">
        <w:rPr>
          <w:lang w:val="en-US"/>
        </w:rPr>
        <w:t xml:space="preserve"> specified in TS38.133 section 9.1.4 need to be updated to cover </w:t>
      </w:r>
      <w:r w:rsidR="004610AD" w:rsidRPr="004610AD">
        <w:rPr>
          <w:bCs/>
          <w:lang w:val="en-US"/>
        </w:rPr>
        <w:t>event triggered L1 measurement reporting</w:t>
      </w:r>
      <w:r w:rsidR="004610AD">
        <w:rPr>
          <w:bCs/>
          <w:lang w:val="en-US"/>
        </w:rPr>
        <w:t>. Details are FFS.</w:t>
      </w:r>
      <w:bookmarkEnd w:id="9"/>
    </w:p>
    <w:p w14:paraId="0E1C4650" w14:textId="77777777" w:rsidR="00DB109D" w:rsidRDefault="00DB109D" w:rsidP="00DB109D">
      <w:pPr>
        <w:rPr>
          <w:lang w:eastAsia="en-US"/>
        </w:rPr>
      </w:pPr>
    </w:p>
    <w:p w14:paraId="4D1A0EC9" w14:textId="72FCF0BB" w:rsidR="00DB109D" w:rsidRPr="00DB109D" w:rsidRDefault="00DB109D" w:rsidP="00DB109D">
      <w:pPr>
        <w:pStyle w:val="ListParagraph"/>
        <w:numPr>
          <w:ilvl w:val="0"/>
          <w:numId w:val="29"/>
        </w:numPr>
        <w:rPr>
          <w:lang w:eastAsia="en-US"/>
        </w:rPr>
      </w:pPr>
      <w:r>
        <w:rPr>
          <w:lang w:eastAsia="en-US"/>
        </w:rPr>
        <w:t>Event triggered L1 measurement reporting delay</w:t>
      </w:r>
    </w:p>
    <w:p w14:paraId="6C488336" w14:textId="40774B1E" w:rsidR="00614AB9" w:rsidRDefault="001A33A2" w:rsidP="0009772F">
      <w:pPr>
        <w:rPr>
          <w:lang w:val="en-GB" w:eastAsia="en-US"/>
        </w:rPr>
      </w:pPr>
      <w:r>
        <w:rPr>
          <w:lang w:val="en-GB" w:eastAsia="en-US"/>
        </w:rPr>
        <w:t>Similar, we can have a quick look at the existing event triggered reporting delay requirements defined for L3. Take intra-frequency for an example:</w:t>
      </w:r>
    </w:p>
    <w:tbl>
      <w:tblPr>
        <w:tblStyle w:val="TableGrid"/>
        <w:tblW w:w="0" w:type="auto"/>
        <w:tblLook w:val="04A0" w:firstRow="1" w:lastRow="0" w:firstColumn="1" w:lastColumn="0" w:noHBand="0" w:noVBand="1"/>
      </w:tblPr>
      <w:tblGrid>
        <w:gridCol w:w="9629"/>
      </w:tblGrid>
      <w:tr w:rsidR="001A33A2" w14:paraId="79B8829B" w14:textId="77777777" w:rsidTr="001A33A2">
        <w:tc>
          <w:tcPr>
            <w:tcW w:w="9629" w:type="dxa"/>
          </w:tcPr>
          <w:p w14:paraId="132A94D4" w14:textId="77777777" w:rsidR="001A33A2" w:rsidRPr="009C5807" w:rsidRDefault="001A33A2" w:rsidP="001A33A2">
            <w:pPr>
              <w:pStyle w:val="Heading4"/>
            </w:pPr>
            <w:r w:rsidRPr="009C5807">
              <w:t>9.2.4.2</w:t>
            </w:r>
            <w:r w:rsidRPr="009C5807">
              <w:tab/>
              <w:t>Event-triggered Periodic Reporting</w:t>
            </w:r>
          </w:p>
          <w:p w14:paraId="639C3393" w14:textId="77777777" w:rsidR="001A33A2" w:rsidRPr="009C5807" w:rsidRDefault="001A33A2" w:rsidP="001A33A2">
            <w:pPr>
              <w:rPr>
                <w:rFonts w:cs="v4.2.0"/>
              </w:rPr>
            </w:pPr>
            <w:r w:rsidRPr="009C5807">
              <w:rPr>
                <w:rFonts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7A736ED5" w14:textId="77777777" w:rsidR="001A33A2" w:rsidRPr="009C5807" w:rsidRDefault="001A33A2" w:rsidP="001A33A2">
            <w:pPr>
              <w:rPr>
                <w:rFonts w:cs="v4.2.0"/>
              </w:rPr>
            </w:pPr>
            <w:r w:rsidRPr="009C5807">
              <w:rPr>
                <w:rFonts w:cs="v4.2.0"/>
              </w:rPr>
              <w:t>The first report in event triggered periodic measurement reporting shall meet the requirements specified in clause </w:t>
            </w:r>
            <w:r w:rsidRPr="009C5807">
              <w:t>9.2.4.3.</w:t>
            </w:r>
          </w:p>
          <w:p w14:paraId="396FD8D1" w14:textId="77777777" w:rsidR="001A33A2" w:rsidRPr="009C5807" w:rsidRDefault="001A33A2" w:rsidP="001A33A2">
            <w:pPr>
              <w:pStyle w:val="Heading4"/>
            </w:pPr>
            <w:r w:rsidRPr="009C5807">
              <w:t>9.2.4.3</w:t>
            </w:r>
            <w:r w:rsidRPr="009C5807">
              <w:tab/>
              <w:t>Event Triggered Reporting</w:t>
            </w:r>
          </w:p>
          <w:p w14:paraId="12DD91EF" w14:textId="77777777" w:rsidR="001A33A2" w:rsidRPr="009C5807" w:rsidRDefault="001A33A2" w:rsidP="001A33A2">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593446A7" w14:textId="77777777" w:rsidR="001A33A2" w:rsidRPr="009C5807" w:rsidRDefault="001A33A2" w:rsidP="001A33A2">
            <w:r w:rsidRPr="009C5807">
              <w:t>The UE shall not send any event triggered measurement reports as long as no reporting criteria is fulfilled.</w:t>
            </w:r>
          </w:p>
          <w:p w14:paraId="458763C9" w14:textId="77777777" w:rsidR="001A33A2" w:rsidRPr="009C5807" w:rsidRDefault="001A33A2" w:rsidP="001A33A2">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760BFE2B" w14:textId="77777777" w:rsidR="001A33A2" w:rsidRPr="00885F53" w:rsidRDefault="001A33A2" w:rsidP="001A33A2">
            <w:r w:rsidRPr="00885F53">
              <w:t xml:space="preserve">The event triggered measurement reporting delay, measured without L3 filtering shall be less than </w:t>
            </w:r>
            <w:r w:rsidRPr="00CC6906">
              <w:t>T</w:t>
            </w:r>
            <w:r w:rsidRPr="00CC6906">
              <w:rPr>
                <w:vertAlign w:val="subscript"/>
              </w:rPr>
              <w:t>identify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6E0966C5" w14:textId="6C64B42D" w:rsidR="001A33A2" w:rsidRPr="001A33A2" w:rsidRDefault="001A33A2" w:rsidP="0009772F">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or clause 9.2.6.2.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tc>
      </w:tr>
    </w:tbl>
    <w:p w14:paraId="616A55A8" w14:textId="77777777" w:rsidR="001A33A2" w:rsidRDefault="001A33A2" w:rsidP="0009772F">
      <w:pPr>
        <w:rPr>
          <w:lang w:val="en-GB" w:eastAsia="en-US"/>
        </w:rPr>
      </w:pPr>
    </w:p>
    <w:p w14:paraId="08702189" w14:textId="2F5D7E7C" w:rsidR="001A33A2" w:rsidRPr="000C765A" w:rsidRDefault="003245E8" w:rsidP="000C765A">
      <w:pPr>
        <w:spacing w:before="120" w:after="120"/>
        <w:jc w:val="both"/>
        <w:rPr>
          <w:lang w:val="en-CN" w:eastAsia="zh-CN"/>
        </w:rPr>
      </w:pPr>
      <w:r w:rsidRPr="000C765A">
        <w:rPr>
          <w:lang w:val="en-CN" w:eastAsia="zh-CN"/>
        </w:rPr>
        <w:t>In legacy L3, both periodic and aperiodic reporting are supported for event triggered reporting.</w:t>
      </w:r>
      <w:r w:rsidR="00137D8B" w:rsidRPr="000C765A">
        <w:rPr>
          <w:lang w:val="en-CN" w:eastAsia="zh-CN"/>
        </w:rPr>
        <w:t xml:space="preserve"> In </w:t>
      </w:r>
      <w:r w:rsidR="00E9403C" w:rsidRPr="000C765A">
        <w:rPr>
          <w:lang w:val="en-CN" w:eastAsia="zh-CN"/>
        </w:rPr>
        <w:t>periodic reporting</w:t>
      </w:r>
      <w:r w:rsidR="003D4A30" w:rsidRPr="000C765A">
        <w:rPr>
          <w:lang w:val="en-CN" w:eastAsia="zh-CN"/>
        </w:rPr>
        <w:t xml:space="preserve">, the reporting interval is based on network configuration. </w:t>
      </w:r>
      <w:r w:rsidR="00AA195A" w:rsidRPr="000C765A">
        <w:rPr>
          <w:lang w:val="en-CN" w:eastAsia="zh-CN"/>
        </w:rPr>
        <w:t xml:space="preserve">RAN4 only defines latency for the first report, which is same </w:t>
      </w:r>
      <w:r w:rsidR="007452BF" w:rsidRPr="000C765A">
        <w:rPr>
          <w:lang w:val="en-CN" w:eastAsia="zh-CN"/>
        </w:rPr>
        <w:t>the aperiodic report defined in Event Triggered Reporting</w:t>
      </w:r>
      <w:r w:rsidR="00234D74" w:rsidRPr="000C765A">
        <w:rPr>
          <w:lang w:val="en-CN" w:eastAsia="zh-CN"/>
        </w:rPr>
        <w:t>.</w:t>
      </w:r>
    </w:p>
    <w:p w14:paraId="05E61421" w14:textId="0FB2898F" w:rsidR="000C765A" w:rsidRDefault="000C765A" w:rsidP="000C765A">
      <w:pPr>
        <w:spacing w:before="120" w:after="120"/>
        <w:jc w:val="both"/>
      </w:pPr>
      <w:r w:rsidRPr="000C765A">
        <w:rPr>
          <w:lang w:val="en-CN" w:eastAsia="zh-CN"/>
        </w:rPr>
        <w:t xml:space="preserve">In the </w:t>
      </w:r>
      <w:r>
        <w:rPr>
          <w:lang w:val="en-CN" w:eastAsia="zh-CN"/>
        </w:rPr>
        <w:t xml:space="preserve">section of </w:t>
      </w:r>
      <w:r w:rsidRPr="009C5807">
        <w:t>Event Triggered Reporting</w:t>
      </w:r>
      <w:r>
        <w:t xml:space="preserve"> the following aspects are covered:</w:t>
      </w:r>
    </w:p>
    <w:p w14:paraId="6350E306" w14:textId="6B9ADE1D" w:rsidR="000C765A" w:rsidRDefault="000C765A" w:rsidP="000C765A">
      <w:pPr>
        <w:pStyle w:val="ListParagraph"/>
        <w:numPr>
          <w:ilvl w:val="0"/>
          <w:numId w:val="30"/>
        </w:numPr>
        <w:spacing w:before="120" w:after="120"/>
        <w:jc w:val="both"/>
        <w:rPr>
          <w:lang w:val="en-CN" w:eastAsia="zh-CN"/>
        </w:rPr>
      </w:pPr>
      <w:r>
        <w:rPr>
          <w:lang w:val="en-CN" w:eastAsia="zh-CN"/>
        </w:rPr>
        <w:t>Accuracy: all reports shall meet accuracy requirement defined in section 10.</w:t>
      </w:r>
    </w:p>
    <w:p w14:paraId="73E579CB" w14:textId="50B3AF16" w:rsidR="000C765A" w:rsidRPr="000C765A" w:rsidRDefault="000C765A" w:rsidP="000C765A">
      <w:pPr>
        <w:pStyle w:val="ListParagraph"/>
        <w:numPr>
          <w:ilvl w:val="0"/>
          <w:numId w:val="30"/>
        </w:numPr>
        <w:spacing w:before="120" w:after="120"/>
        <w:jc w:val="both"/>
        <w:rPr>
          <w:lang w:val="en-CN" w:eastAsia="zh-CN"/>
        </w:rPr>
      </w:pPr>
      <w:r>
        <w:rPr>
          <w:lang w:val="en-CN" w:eastAsia="zh-CN"/>
        </w:rPr>
        <w:t xml:space="preserve">Definition of the delay: </w:t>
      </w:r>
      <w:r w:rsidRPr="000C765A">
        <w:rPr>
          <w:lang w:val="en-US" w:eastAsia="zh-CN"/>
        </w:rPr>
        <w:t>the time between an event that will trigger a measurement report and the point when the UE starts to transmit the measurement report over the air interface</w:t>
      </w:r>
      <w:r>
        <w:rPr>
          <w:lang w:val="en-US" w:eastAsia="zh-CN"/>
        </w:rPr>
        <w:t>.</w:t>
      </w:r>
    </w:p>
    <w:p w14:paraId="6C063297" w14:textId="5BFB2A35" w:rsidR="000C765A" w:rsidRPr="000C765A" w:rsidRDefault="000C765A" w:rsidP="000C765A">
      <w:pPr>
        <w:pStyle w:val="ListParagraph"/>
        <w:numPr>
          <w:ilvl w:val="0"/>
          <w:numId w:val="30"/>
        </w:numPr>
        <w:spacing w:before="120" w:after="120"/>
        <w:jc w:val="both"/>
        <w:rPr>
          <w:lang w:val="en-CN" w:eastAsia="zh-CN"/>
        </w:rPr>
      </w:pPr>
      <w:r>
        <w:rPr>
          <w:lang w:val="en-US" w:eastAsia="zh-CN"/>
        </w:rPr>
        <w:lastRenderedPageBreak/>
        <w:t>Exact delay: basically, same as the measurement delay as defined in corresponding measurement requirements.</w:t>
      </w:r>
    </w:p>
    <w:p w14:paraId="20485A61" w14:textId="3600AC40" w:rsidR="000C765A" w:rsidRDefault="00EA482F" w:rsidP="000C765A">
      <w:pPr>
        <w:pStyle w:val="ListParagraph"/>
        <w:numPr>
          <w:ilvl w:val="0"/>
          <w:numId w:val="30"/>
        </w:numPr>
        <w:spacing w:before="120" w:after="120"/>
        <w:jc w:val="both"/>
        <w:rPr>
          <w:lang w:val="en-CN" w:eastAsia="zh-CN"/>
        </w:rPr>
      </w:pPr>
      <w:r>
        <w:rPr>
          <w:lang w:val="en-CN" w:eastAsia="zh-CN"/>
        </w:rPr>
        <w:t>Applicability and conditions.</w:t>
      </w:r>
    </w:p>
    <w:p w14:paraId="2ABCD82A" w14:textId="0AE277C0" w:rsidR="00911D1B" w:rsidRDefault="00895E6D" w:rsidP="00911D1B">
      <w:pPr>
        <w:spacing w:before="120" w:after="120"/>
        <w:jc w:val="both"/>
        <w:rPr>
          <w:lang w:val="en-CN" w:eastAsia="zh-CN"/>
        </w:rPr>
      </w:pPr>
      <w:r>
        <w:rPr>
          <w:lang w:val="en-CN" w:eastAsia="zh-CN"/>
        </w:rPr>
        <w:t>To support event triggered L1 measurement reporting, we believe similar requirements need to be defined</w:t>
      </w:r>
      <w:r w:rsidR="00A415DF">
        <w:rPr>
          <w:lang w:val="en-CN" w:eastAsia="zh-CN"/>
        </w:rPr>
        <w:t xml:space="preserve">. Existing framework in L3 event triggered reporting can be reused. </w:t>
      </w:r>
      <w:r w:rsidR="00E55B42">
        <w:rPr>
          <w:lang w:val="en-CN" w:eastAsia="zh-CN"/>
        </w:rPr>
        <w:t xml:space="preserve">Nevertheless, </w:t>
      </w:r>
      <w:r w:rsidR="00036AC8">
        <w:rPr>
          <w:lang w:val="en-CN" w:eastAsia="zh-CN"/>
        </w:rPr>
        <w:t xml:space="preserve">it is also a bit premature to make final conclusion since this is the first meeting. </w:t>
      </w:r>
      <w:r w:rsidR="000A0FBE">
        <w:rPr>
          <w:lang w:val="en-CN" w:eastAsia="zh-CN"/>
        </w:rPr>
        <w:t xml:space="preserve">For instance, we are not sure </w:t>
      </w:r>
      <w:r w:rsidR="009477BB">
        <w:rPr>
          <w:lang w:val="en-CN" w:eastAsia="zh-CN"/>
        </w:rPr>
        <w:t>whether</w:t>
      </w:r>
      <w:r w:rsidR="000A0FBE">
        <w:rPr>
          <w:lang w:val="en-CN" w:eastAsia="zh-CN"/>
        </w:rPr>
        <w:t xml:space="preserve"> both periodic and aperiodic reporting will be supported</w:t>
      </w:r>
      <w:r w:rsidR="009477BB">
        <w:rPr>
          <w:lang w:val="en-CN" w:eastAsia="zh-CN"/>
        </w:rPr>
        <w:t xml:space="preserve"> eventually.</w:t>
      </w:r>
      <w:r w:rsidR="00683FE4">
        <w:rPr>
          <w:lang w:val="en-CN" w:eastAsia="zh-CN"/>
        </w:rPr>
        <w:t xml:space="preserve"> </w:t>
      </w:r>
      <w:r w:rsidR="004C1657">
        <w:rPr>
          <w:lang w:val="en-CN" w:eastAsia="zh-CN"/>
        </w:rPr>
        <w:t>However, it is not harmful to make some high-level agreement at current stage.</w:t>
      </w:r>
    </w:p>
    <w:p w14:paraId="295C3482" w14:textId="03E2B9D4" w:rsidR="004C1657" w:rsidRDefault="00786DD3" w:rsidP="00786DD3">
      <w:pPr>
        <w:pStyle w:val="Caption"/>
        <w:rPr>
          <w:lang w:val="en-CN" w:eastAsia="zh-CN"/>
        </w:rPr>
      </w:pPr>
      <w:bookmarkStart w:id="10" w:name="_Ref174113295"/>
      <w:r>
        <w:t xml:space="preserve">Proposal </w:t>
      </w:r>
      <w:r>
        <w:fldChar w:fldCharType="begin"/>
      </w:r>
      <w:r>
        <w:instrText xml:space="preserve"> SEQ Proposal \* ARABIC </w:instrText>
      </w:r>
      <w:r>
        <w:fldChar w:fldCharType="separate"/>
      </w:r>
      <w:r>
        <w:rPr>
          <w:noProof/>
        </w:rPr>
        <w:t>2</w:t>
      </w:r>
      <w:r>
        <w:fldChar w:fldCharType="end"/>
      </w:r>
      <w:r>
        <w:t xml:space="preserve">: </w:t>
      </w:r>
      <w:r w:rsidR="00350F5C">
        <w:t>existing framework in L3 event triggered reporting RRM requirements can be reused to cover L1 event triggered reporting</w:t>
      </w:r>
      <w:r w:rsidR="00EC278C">
        <w:t>.</w:t>
      </w:r>
      <w:bookmarkEnd w:id="10"/>
    </w:p>
    <w:p w14:paraId="72B84507" w14:textId="77777777" w:rsidR="00C01412" w:rsidRPr="00911D1B" w:rsidRDefault="00C01412" w:rsidP="00911D1B">
      <w:pPr>
        <w:spacing w:before="120" w:after="120"/>
        <w:jc w:val="both"/>
        <w:rPr>
          <w:lang w:val="en-CN" w:eastAsia="zh-CN"/>
        </w:rPr>
      </w:pPr>
    </w:p>
    <w:p w14:paraId="05563966" w14:textId="77777777" w:rsidR="00E310D5" w:rsidRPr="00D772CE" w:rsidRDefault="00E310D5">
      <w:pPr>
        <w:spacing w:after="120"/>
        <w:ind w:left="1440" w:hanging="1440"/>
        <w:jc w:val="both"/>
        <w:rPr>
          <w:bCs/>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02073D51" w14:textId="6382D968" w:rsidR="005C6854" w:rsidRDefault="002966B9" w:rsidP="004F1E45">
      <w:pPr>
        <w:spacing w:before="120" w:after="120"/>
        <w:jc w:val="both"/>
        <w:rPr>
          <w:lang w:val="en-CN" w:eastAsia="zh-CN"/>
        </w:rPr>
      </w:pPr>
      <w:r w:rsidRPr="004F1E45">
        <w:rPr>
          <w:lang w:val="en-CN" w:eastAsia="zh-CN"/>
        </w:rPr>
        <w:t xml:space="preserve">In this contribution, </w:t>
      </w:r>
      <w:r w:rsidR="00A4114B" w:rsidRPr="004F1E45">
        <w:rPr>
          <w:lang w:val="en-CN" w:eastAsia="zh-CN"/>
        </w:rPr>
        <w:t xml:space="preserve">initial discussion on scope of </w:t>
      </w:r>
      <w:r w:rsidR="001B07CC" w:rsidRPr="007D3B2A">
        <w:rPr>
          <w:bCs/>
        </w:rPr>
        <w:t xml:space="preserve">event triggered L1 measurement reporting </w:t>
      </w:r>
      <w:r w:rsidR="00A4114B" w:rsidRPr="004F1E45">
        <w:rPr>
          <w:lang w:val="en-CN" w:eastAsia="zh-CN"/>
        </w:rPr>
        <w:t>is provided</w:t>
      </w:r>
      <w:r w:rsidRPr="004F1E45">
        <w:rPr>
          <w:lang w:val="en-CN" w:eastAsia="zh-CN"/>
        </w:rPr>
        <w:t xml:space="preserve">. After discussion, the following </w:t>
      </w:r>
      <w:r w:rsidR="00A4114B" w:rsidRPr="004F1E45">
        <w:rPr>
          <w:lang w:val="en-CN" w:eastAsia="zh-CN"/>
        </w:rPr>
        <w:t>conclusions are made:</w:t>
      </w:r>
    </w:p>
    <w:p w14:paraId="060AD79D" w14:textId="641BDA2C" w:rsidR="000A5DFA" w:rsidRPr="00D60278" w:rsidRDefault="00F57BC8" w:rsidP="004F1E45">
      <w:pPr>
        <w:spacing w:before="120" w:after="120"/>
        <w:jc w:val="both"/>
        <w:rPr>
          <w:b/>
          <w:bCs/>
          <w:lang w:val="en-CN" w:eastAsia="zh-CN"/>
        </w:rPr>
      </w:pPr>
      <w:r w:rsidRPr="00D60278">
        <w:rPr>
          <w:b/>
          <w:bCs/>
          <w:lang w:val="en-CN" w:eastAsia="zh-CN"/>
        </w:rPr>
        <w:fldChar w:fldCharType="begin"/>
      </w:r>
      <w:r w:rsidRPr="00D60278">
        <w:rPr>
          <w:b/>
          <w:bCs/>
          <w:lang w:val="en-CN" w:eastAsia="zh-CN"/>
        </w:rPr>
        <w:instrText xml:space="preserve"> REF _Ref174113292 \h </w:instrText>
      </w:r>
      <w:r w:rsidR="00D60278">
        <w:rPr>
          <w:b/>
          <w:bCs/>
          <w:lang w:val="en-CN" w:eastAsia="zh-CN"/>
        </w:rPr>
        <w:instrText xml:space="preserve"> \* MERGEFORMAT </w:instrText>
      </w:r>
      <w:r w:rsidRPr="00D60278">
        <w:rPr>
          <w:b/>
          <w:bCs/>
          <w:lang w:val="en-CN" w:eastAsia="zh-CN"/>
        </w:rPr>
      </w:r>
      <w:r w:rsidRPr="00D60278">
        <w:rPr>
          <w:b/>
          <w:bCs/>
          <w:lang w:val="en-CN" w:eastAsia="zh-CN"/>
        </w:rPr>
        <w:fldChar w:fldCharType="separate"/>
      </w:r>
      <w:r w:rsidRPr="00D60278">
        <w:rPr>
          <w:b/>
          <w:bCs/>
        </w:rPr>
        <w:t xml:space="preserve">Proposal </w:t>
      </w:r>
      <w:r w:rsidRPr="00D60278">
        <w:rPr>
          <w:b/>
          <w:bCs/>
          <w:noProof/>
        </w:rPr>
        <w:t>1</w:t>
      </w:r>
      <w:r w:rsidRPr="00D60278">
        <w:rPr>
          <w:b/>
          <w:bCs/>
        </w:rPr>
        <w:t xml:space="preserve">: </w:t>
      </w:r>
      <w:r w:rsidRPr="00D60278">
        <w:rPr>
          <w:b/>
          <w:bCs/>
          <w:lang w:val="en-GB" w:eastAsia="en-US"/>
        </w:rPr>
        <w:t xml:space="preserve"> </w:t>
      </w:r>
      <w:r w:rsidRPr="00D60278">
        <w:rPr>
          <w:b/>
          <w:bCs/>
        </w:rPr>
        <w:t>requirements of Capabilities for Support of Event Triggering and Reporting Criteria specified in TS38.133 section 9.1.4 need to be updated to cover event triggered L1 measurement reporting. Details are FFS.</w:t>
      </w:r>
      <w:r w:rsidRPr="00D60278">
        <w:rPr>
          <w:b/>
          <w:bCs/>
          <w:lang w:val="en-CN" w:eastAsia="zh-CN"/>
        </w:rPr>
        <w:fldChar w:fldCharType="end"/>
      </w:r>
    </w:p>
    <w:p w14:paraId="324F35E6" w14:textId="1B8DBBBB" w:rsidR="00F57BC8" w:rsidRPr="00D60278" w:rsidRDefault="00F57BC8" w:rsidP="004F1E45">
      <w:pPr>
        <w:spacing w:before="120" w:after="120"/>
        <w:jc w:val="both"/>
        <w:rPr>
          <w:b/>
          <w:bCs/>
          <w:lang w:val="en-CN" w:eastAsia="zh-CN"/>
        </w:rPr>
      </w:pPr>
      <w:r w:rsidRPr="00D60278">
        <w:rPr>
          <w:b/>
          <w:bCs/>
          <w:lang w:val="en-CN" w:eastAsia="zh-CN"/>
        </w:rPr>
        <w:fldChar w:fldCharType="begin"/>
      </w:r>
      <w:r w:rsidRPr="00D60278">
        <w:rPr>
          <w:b/>
          <w:bCs/>
          <w:lang w:val="en-CN" w:eastAsia="zh-CN"/>
        </w:rPr>
        <w:instrText xml:space="preserve"> REF _Ref174113295 \h </w:instrText>
      </w:r>
      <w:r w:rsidR="00D60278">
        <w:rPr>
          <w:b/>
          <w:bCs/>
          <w:lang w:val="en-CN" w:eastAsia="zh-CN"/>
        </w:rPr>
        <w:instrText xml:space="preserve"> \* MERGEFORMAT </w:instrText>
      </w:r>
      <w:r w:rsidRPr="00D60278">
        <w:rPr>
          <w:b/>
          <w:bCs/>
          <w:lang w:val="en-CN" w:eastAsia="zh-CN"/>
        </w:rPr>
      </w:r>
      <w:r w:rsidRPr="00D60278">
        <w:rPr>
          <w:b/>
          <w:bCs/>
          <w:lang w:val="en-CN" w:eastAsia="zh-CN"/>
        </w:rPr>
        <w:fldChar w:fldCharType="separate"/>
      </w:r>
      <w:r w:rsidRPr="00D60278">
        <w:rPr>
          <w:b/>
          <w:bCs/>
        </w:rPr>
        <w:t xml:space="preserve">Proposal </w:t>
      </w:r>
      <w:r w:rsidRPr="00D60278">
        <w:rPr>
          <w:b/>
          <w:bCs/>
          <w:noProof/>
        </w:rPr>
        <w:t>2</w:t>
      </w:r>
      <w:r w:rsidRPr="00D60278">
        <w:rPr>
          <w:b/>
          <w:bCs/>
        </w:rPr>
        <w:t>: existing framework in L3 event triggered reporting RRM requirements can be reused to cover L1 event triggered reporting.</w:t>
      </w:r>
      <w:r w:rsidRPr="00D60278">
        <w:rPr>
          <w:b/>
          <w:bCs/>
          <w:lang w:val="en-CN" w:eastAsia="zh-CN"/>
        </w:rPr>
        <w:fldChar w:fldCharType="end"/>
      </w:r>
    </w:p>
    <w:p w14:paraId="2B20364B" w14:textId="77777777" w:rsidR="00F57BC8" w:rsidRPr="004F1E45" w:rsidRDefault="00F57BC8" w:rsidP="004F1E45">
      <w:pPr>
        <w:spacing w:before="120" w:after="120"/>
        <w:jc w:val="both"/>
        <w:rPr>
          <w:lang w:val="en-CN" w:eastAsia="zh-CN"/>
        </w:rPr>
      </w:pPr>
    </w:p>
    <w:p w14:paraId="0928857A" w14:textId="77777777" w:rsidR="004F1E45" w:rsidRPr="004F1E45" w:rsidRDefault="004F1E45" w:rsidP="004F1E45">
      <w:pPr>
        <w:spacing w:before="120" w:after="120"/>
        <w:jc w:val="both"/>
        <w:rPr>
          <w:b/>
          <w:bCs/>
          <w:lang w:val="en-CN" w:eastAsia="zh-CN"/>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5C0C0DD0" w:rsidR="00E310D5" w:rsidRPr="008D4388" w:rsidRDefault="008D4388" w:rsidP="00EE76BA">
      <w:pPr>
        <w:pStyle w:val="ListParagraph"/>
        <w:numPr>
          <w:ilvl w:val="0"/>
          <w:numId w:val="21"/>
        </w:numPr>
        <w:spacing w:after="120"/>
        <w:contextualSpacing w:val="0"/>
      </w:pPr>
      <w:r w:rsidRPr="008D4388">
        <w:rPr>
          <w:lang w:val="en-US"/>
        </w:rPr>
        <w:t>RP-241515, Revised Work Item: NR mobility enhancements Phase 4, Apple Inc, China Telecom</w:t>
      </w:r>
    </w:p>
    <w:sectPr w:rsidR="00E310D5" w:rsidRPr="008D4388" w:rsidSect="0075193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572DE" w14:textId="77777777" w:rsidR="009C530F" w:rsidRDefault="009C530F">
      <w:r>
        <w:separator/>
      </w:r>
    </w:p>
  </w:endnote>
  <w:endnote w:type="continuationSeparator" w:id="0">
    <w:p w14:paraId="49AD01AF" w14:textId="77777777" w:rsidR="009C530F" w:rsidRDefault="009C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65100" w14:textId="77777777" w:rsidR="009C530F" w:rsidRDefault="009C530F">
      <w:r>
        <w:separator/>
      </w:r>
    </w:p>
  </w:footnote>
  <w:footnote w:type="continuationSeparator" w:id="0">
    <w:p w14:paraId="0208CCAD" w14:textId="77777777" w:rsidR="009C530F" w:rsidRDefault="009C5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CC86E91"/>
    <w:multiLevelType w:val="hybridMultilevel"/>
    <w:tmpl w:val="D1EE4EEA"/>
    <w:lvl w:ilvl="0" w:tplc="A160907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151FE0"/>
    <w:multiLevelType w:val="hybridMultilevel"/>
    <w:tmpl w:val="D63C7842"/>
    <w:lvl w:ilvl="0" w:tplc="022EF46E">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9"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AF6B5B"/>
    <w:multiLevelType w:val="hybridMultilevel"/>
    <w:tmpl w:val="A716A1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8"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8"/>
  </w:num>
  <w:num w:numId="2" w16cid:durableId="1073162039">
    <w:abstractNumId w:val="13"/>
  </w:num>
  <w:num w:numId="3" w16cid:durableId="881670819">
    <w:abstractNumId w:val="29"/>
  </w:num>
  <w:num w:numId="4" w16cid:durableId="303782287">
    <w:abstractNumId w:val="27"/>
  </w:num>
  <w:num w:numId="5" w16cid:durableId="2120685336">
    <w:abstractNumId w:val="4"/>
  </w:num>
  <w:num w:numId="6" w16cid:durableId="84543986">
    <w:abstractNumId w:val="7"/>
  </w:num>
  <w:num w:numId="7" w16cid:durableId="1945187406">
    <w:abstractNumId w:val="21"/>
  </w:num>
  <w:num w:numId="8" w16cid:durableId="735593510">
    <w:abstractNumId w:val="1"/>
  </w:num>
  <w:num w:numId="9" w16cid:durableId="638069988">
    <w:abstractNumId w:val="15"/>
  </w:num>
  <w:num w:numId="10" w16cid:durableId="1396661914">
    <w:abstractNumId w:val="23"/>
  </w:num>
  <w:num w:numId="11" w16cid:durableId="1800757120">
    <w:abstractNumId w:val="24"/>
  </w:num>
  <w:num w:numId="12" w16cid:durableId="2041008354">
    <w:abstractNumId w:val="8"/>
  </w:num>
  <w:num w:numId="13" w16cid:durableId="1250429690">
    <w:abstractNumId w:val="2"/>
  </w:num>
  <w:num w:numId="14" w16cid:durableId="1771386659">
    <w:abstractNumId w:val="10"/>
  </w:num>
  <w:num w:numId="15" w16cid:durableId="1590507970">
    <w:abstractNumId w:val="11"/>
  </w:num>
  <w:num w:numId="16" w16cid:durableId="595597386">
    <w:abstractNumId w:val="19"/>
  </w:num>
  <w:num w:numId="17" w16cid:durableId="562645621">
    <w:abstractNumId w:val="0"/>
  </w:num>
  <w:num w:numId="18" w16cid:durableId="204997492">
    <w:abstractNumId w:val="14"/>
  </w:num>
  <w:num w:numId="19" w16cid:durableId="993946193">
    <w:abstractNumId w:val="28"/>
  </w:num>
  <w:num w:numId="20" w16cid:durableId="2129546323">
    <w:abstractNumId w:val="16"/>
  </w:num>
  <w:num w:numId="21" w16cid:durableId="59064430">
    <w:abstractNumId w:val="5"/>
  </w:num>
  <w:num w:numId="22" w16cid:durableId="545794119">
    <w:abstractNumId w:val="12"/>
  </w:num>
  <w:num w:numId="23" w16cid:durableId="1081871988">
    <w:abstractNumId w:val="3"/>
  </w:num>
  <w:num w:numId="24" w16cid:durableId="753160996">
    <w:abstractNumId w:val="26"/>
  </w:num>
  <w:num w:numId="25" w16cid:durableId="1316371440">
    <w:abstractNumId w:val="20"/>
  </w:num>
  <w:num w:numId="26" w16cid:durableId="853571246">
    <w:abstractNumId w:val="17"/>
  </w:num>
  <w:num w:numId="27" w16cid:durableId="1848057231">
    <w:abstractNumId w:val="22"/>
  </w:num>
  <w:num w:numId="28" w16cid:durableId="1257520782">
    <w:abstractNumId w:val="9"/>
  </w:num>
  <w:num w:numId="29" w16cid:durableId="708140813">
    <w:abstractNumId w:val="25"/>
  </w:num>
  <w:num w:numId="30" w16cid:durableId="1065376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1CC"/>
    <w:rsid w:val="0001380D"/>
    <w:rsid w:val="000138E8"/>
    <w:rsid w:val="00014543"/>
    <w:rsid w:val="000146DA"/>
    <w:rsid w:val="0001476B"/>
    <w:rsid w:val="00014915"/>
    <w:rsid w:val="0001496B"/>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31F"/>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20"/>
    <w:rsid w:val="00035BCE"/>
    <w:rsid w:val="000363DE"/>
    <w:rsid w:val="0003653A"/>
    <w:rsid w:val="00036AC8"/>
    <w:rsid w:val="00036FA8"/>
    <w:rsid w:val="000370C3"/>
    <w:rsid w:val="0003726E"/>
    <w:rsid w:val="00037A9E"/>
    <w:rsid w:val="00037C0A"/>
    <w:rsid w:val="00040B33"/>
    <w:rsid w:val="00040CD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A94"/>
    <w:rsid w:val="00064E7D"/>
    <w:rsid w:val="00064F3A"/>
    <w:rsid w:val="000653B1"/>
    <w:rsid w:val="0006586E"/>
    <w:rsid w:val="00065EF2"/>
    <w:rsid w:val="00066193"/>
    <w:rsid w:val="0006641E"/>
    <w:rsid w:val="00066900"/>
    <w:rsid w:val="000669CF"/>
    <w:rsid w:val="00066A62"/>
    <w:rsid w:val="00066DA1"/>
    <w:rsid w:val="00067172"/>
    <w:rsid w:val="00067257"/>
    <w:rsid w:val="000673BB"/>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6DD0"/>
    <w:rsid w:val="00097478"/>
    <w:rsid w:val="0009772F"/>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BE"/>
    <w:rsid w:val="000A0FC2"/>
    <w:rsid w:val="000A1060"/>
    <w:rsid w:val="000A11D2"/>
    <w:rsid w:val="000A15F3"/>
    <w:rsid w:val="000A18F0"/>
    <w:rsid w:val="000A1B88"/>
    <w:rsid w:val="000A2082"/>
    <w:rsid w:val="000A3564"/>
    <w:rsid w:val="000A4A89"/>
    <w:rsid w:val="000A51B1"/>
    <w:rsid w:val="000A54D7"/>
    <w:rsid w:val="000A583C"/>
    <w:rsid w:val="000A5C81"/>
    <w:rsid w:val="000A5DFA"/>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C1B"/>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65A"/>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6F0"/>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23E"/>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088"/>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D8B"/>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92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CE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3A2"/>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7CC"/>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99B"/>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82A"/>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D74"/>
    <w:rsid w:val="00234E48"/>
    <w:rsid w:val="00234F18"/>
    <w:rsid w:val="00235044"/>
    <w:rsid w:val="002352BE"/>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67F0F"/>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AF5"/>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8AD"/>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B7C"/>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CC0"/>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5E8"/>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5C"/>
    <w:rsid w:val="00350F99"/>
    <w:rsid w:val="00351678"/>
    <w:rsid w:val="003517CE"/>
    <w:rsid w:val="00351CAC"/>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2FEE"/>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A30"/>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0AD"/>
    <w:rsid w:val="00461170"/>
    <w:rsid w:val="00461256"/>
    <w:rsid w:val="00461612"/>
    <w:rsid w:val="00461627"/>
    <w:rsid w:val="00461706"/>
    <w:rsid w:val="0046193A"/>
    <w:rsid w:val="00461B58"/>
    <w:rsid w:val="00461DB3"/>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50C"/>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657"/>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3B"/>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1E45"/>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866"/>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51"/>
    <w:rsid w:val="00607171"/>
    <w:rsid w:val="006071BC"/>
    <w:rsid w:val="00607250"/>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AB9"/>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761"/>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3FE4"/>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80"/>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AF0"/>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39D"/>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2BF"/>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77"/>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6314"/>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6DD3"/>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5B28"/>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26C"/>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A6E"/>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972"/>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1E9"/>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5E6D"/>
    <w:rsid w:val="0089615C"/>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DCA"/>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E7C95"/>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62E"/>
    <w:rsid w:val="008F6B45"/>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D1B"/>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B8D"/>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DAB"/>
    <w:rsid w:val="00941EAE"/>
    <w:rsid w:val="0094229F"/>
    <w:rsid w:val="00942661"/>
    <w:rsid w:val="009426C9"/>
    <w:rsid w:val="00942E39"/>
    <w:rsid w:val="0094344D"/>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7BB"/>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3E83"/>
    <w:rsid w:val="009C449D"/>
    <w:rsid w:val="009C4CA6"/>
    <w:rsid w:val="009C4F54"/>
    <w:rsid w:val="009C530F"/>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CB0"/>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CD3"/>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2C6"/>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2FED"/>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86A"/>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14B"/>
    <w:rsid w:val="00A412E0"/>
    <w:rsid w:val="00A4147F"/>
    <w:rsid w:val="00A41538"/>
    <w:rsid w:val="00A415DF"/>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95A"/>
    <w:rsid w:val="00AA1B1E"/>
    <w:rsid w:val="00AA305D"/>
    <w:rsid w:val="00AA33CE"/>
    <w:rsid w:val="00AA38D5"/>
    <w:rsid w:val="00AA3BC3"/>
    <w:rsid w:val="00AA3DB9"/>
    <w:rsid w:val="00AA3DF3"/>
    <w:rsid w:val="00AA4005"/>
    <w:rsid w:val="00AA424B"/>
    <w:rsid w:val="00AA4606"/>
    <w:rsid w:val="00AA481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6F2"/>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4D8"/>
    <w:rsid w:val="00B144EF"/>
    <w:rsid w:val="00B14659"/>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70"/>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825"/>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BA0"/>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412"/>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46F"/>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62D"/>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741"/>
    <w:rsid w:val="00CD3888"/>
    <w:rsid w:val="00CD3D41"/>
    <w:rsid w:val="00CD3FB2"/>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3D6"/>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05"/>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278"/>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2CE"/>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09D"/>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B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09C"/>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03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82F"/>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149"/>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78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C8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444"/>
    <w:rsid w:val="00F3173B"/>
    <w:rsid w:val="00F31853"/>
    <w:rsid w:val="00F31C50"/>
    <w:rsid w:val="00F31D33"/>
    <w:rsid w:val="00F32680"/>
    <w:rsid w:val="00F32E32"/>
    <w:rsid w:val="00F3358E"/>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BC8"/>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5A5"/>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31F"/>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customStyle="1" w:styleId="TANChar">
    <w:name w:val="TAN Char"/>
    <w:link w:val="TAN"/>
    <w:qFormat/>
    <w:rsid w:val="00614A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1552439">
      <w:bodyDiv w:val="1"/>
      <w:marLeft w:val="0"/>
      <w:marRight w:val="0"/>
      <w:marTop w:val="0"/>
      <w:marBottom w:val="0"/>
      <w:divBdr>
        <w:top w:val="none" w:sz="0" w:space="0" w:color="auto"/>
        <w:left w:val="none" w:sz="0" w:space="0" w:color="auto"/>
        <w:bottom w:val="none" w:sz="0" w:space="0" w:color="auto"/>
        <w:right w:val="none" w:sz="0" w:space="0" w:color="auto"/>
      </w:divBdr>
    </w:div>
    <w:div w:id="2068606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7</Pages>
  <Words>3102</Words>
  <Characters>16570</Characters>
  <Application>Microsoft Office Word</Application>
  <DocSecurity>0</DocSecurity>
  <Lines>414</Lines>
  <Paragraphs>258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195</cp:revision>
  <cp:lastPrinted>2007-12-21T12:58:00Z</cp:lastPrinted>
  <dcterms:created xsi:type="dcterms:W3CDTF">2024-07-29T05:21:00Z</dcterms:created>
  <dcterms:modified xsi:type="dcterms:W3CDTF">2024-08-09T10:58:00Z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